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479D1" w14:textId="77777777" w:rsidR="004E580F" w:rsidRPr="00650051" w:rsidRDefault="004E580F" w:rsidP="00335240">
      <w:pPr>
        <w:jc w:val="right"/>
        <w:rPr>
          <w:rFonts w:ascii="Arial" w:hAnsi="Arial" w:cs="Arial"/>
          <w:b/>
        </w:rPr>
      </w:pPr>
      <w:r w:rsidRPr="00650051">
        <w:rPr>
          <w:rFonts w:ascii="Arial" w:hAnsi="Arial" w:cs="Arial"/>
          <w:b/>
        </w:rPr>
        <w:t xml:space="preserve">Załącznik nr </w:t>
      </w:r>
      <w:r w:rsidR="00DD0ADC" w:rsidRPr="00650051">
        <w:rPr>
          <w:rFonts w:ascii="Arial" w:hAnsi="Arial" w:cs="Arial"/>
          <w:b/>
        </w:rPr>
        <w:t>10</w:t>
      </w:r>
      <w:r w:rsidRPr="00650051">
        <w:rPr>
          <w:rFonts w:ascii="Arial" w:hAnsi="Arial" w:cs="Arial"/>
          <w:b/>
        </w:rPr>
        <w:t xml:space="preserve"> do SIWZ</w:t>
      </w:r>
    </w:p>
    <w:p w14:paraId="2D924209" w14:textId="77777777" w:rsidR="008F6355" w:rsidRPr="00650051" w:rsidRDefault="004E580F" w:rsidP="00335240">
      <w:pPr>
        <w:jc w:val="center"/>
        <w:rPr>
          <w:rFonts w:ascii="Arial" w:hAnsi="Arial" w:cs="Arial"/>
          <w:b/>
          <w:sz w:val="28"/>
          <w:szCs w:val="28"/>
        </w:rPr>
      </w:pPr>
      <w:r w:rsidRPr="00650051">
        <w:rPr>
          <w:rFonts w:ascii="Arial" w:hAnsi="Arial" w:cs="Arial"/>
          <w:b/>
          <w:sz w:val="28"/>
          <w:szCs w:val="28"/>
        </w:rPr>
        <w:t>Regulamin prezentacji funkcjonalności systemu</w:t>
      </w:r>
    </w:p>
    <w:p w14:paraId="5EFC1787" w14:textId="1E3EDCBB" w:rsidR="004E580F" w:rsidRPr="00650051" w:rsidRDefault="00650051" w:rsidP="00650051">
      <w:pPr>
        <w:pStyle w:val="Akapitzlist"/>
        <w:numPr>
          <w:ilvl w:val="0"/>
          <w:numId w:val="11"/>
        </w:numPr>
        <w:rPr>
          <w:rFonts w:ascii="Arial" w:hAnsi="Arial" w:cs="Arial"/>
          <w:b/>
          <w:sz w:val="24"/>
          <w:szCs w:val="24"/>
        </w:rPr>
      </w:pPr>
      <w:r w:rsidRPr="00650051">
        <w:rPr>
          <w:rFonts w:ascii="Bookman Old Style" w:hAnsi="Bookman Old Style"/>
          <w:b/>
        </w:rPr>
        <w:t>Cele badania i wyja</w:t>
      </w:r>
      <w:r w:rsidRPr="00650051">
        <w:rPr>
          <w:rFonts w:ascii="Bookman Old Style" w:hAnsi="Bookman Old Style" w:cs="Times New Roman"/>
          <w:b/>
        </w:rPr>
        <w:t>ś</w:t>
      </w:r>
      <w:r w:rsidRPr="00650051">
        <w:rPr>
          <w:rFonts w:ascii="Bookman Old Style" w:hAnsi="Bookman Old Style"/>
          <w:b/>
        </w:rPr>
        <w:t>niania pr</w:t>
      </w:r>
      <w:r w:rsidRPr="00650051">
        <w:rPr>
          <w:rFonts w:ascii="Bookman Old Style" w:hAnsi="Bookman Old Style" w:cs="Times New Roman"/>
          <w:b/>
        </w:rPr>
        <w:t>ó</w:t>
      </w:r>
      <w:r w:rsidRPr="00650051">
        <w:rPr>
          <w:rFonts w:ascii="Bookman Old Style" w:hAnsi="Bookman Old Style"/>
          <w:b/>
        </w:rPr>
        <w:t>bki</w:t>
      </w:r>
    </w:p>
    <w:p w14:paraId="31D435E7" w14:textId="6E70974B" w:rsidR="000640D4" w:rsidRDefault="000640D4" w:rsidP="003A4BBB">
      <w:pPr>
        <w:pStyle w:val="Akapitzlist"/>
        <w:numPr>
          <w:ilvl w:val="1"/>
          <w:numId w:val="11"/>
        </w:numPr>
        <w:ind w:hanging="508"/>
        <w:jc w:val="both"/>
        <w:rPr>
          <w:rFonts w:ascii="Arial" w:hAnsi="Arial" w:cs="Arial"/>
        </w:rPr>
      </w:pPr>
      <w:r w:rsidRPr="000640D4">
        <w:rPr>
          <w:rFonts w:ascii="Arial" w:hAnsi="Arial" w:cs="Arial"/>
        </w:rPr>
        <w:t xml:space="preserve">Zamawiający, na podstawie Ustawy z dnia 29 stycznia 2004 r. Prawo zamówień publicznych oraz Rozporządzenia Prezesa Rady Ministrów z dnia </w:t>
      </w:r>
      <w:r>
        <w:rPr>
          <w:rFonts w:ascii="Arial" w:hAnsi="Arial" w:cs="Arial"/>
        </w:rPr>
        <w:t>26</w:t>
      </w:r>
      <w:r w:rsidRPr="000640D4">
        <w:rPr>
          <w:rFonts w:ascii="Arial" w:hAnsi="Arial" w:cs="Arial"/>
        </w:rPr>
        <w:t xml:space="preserve"> l</w:t>
      </w:r>
      <w:r>
        <w:rPr>
          <w:rFonts w:ascii="Arial" w:hAnsi="Arial" w:cs="Arial"/>
        </w:rPr>
        <w:t>ipca 2016</w:t>
      </w:r>
      <w:r w:rsidRPr="000640D4">
        <w:rPr>
          <w:rFonts w:ascii="Arial" w:hAnsi="Arial" w:cs="Arial"/>
        </w:rPr>
        <w:t> r. w sprawie rodzajów dokumentów, jakich może żądać zamawiają</w:t>
      </w:r>
      <w:r>
        <w:rPr>
          <w:rFonts w:ascii="Arial" w:hAnsi="Arial" w:cs="Arial"/>
        </w:rPr>
        <w:t>cy od wykonawcy w postępowaniu o udzielenie zamówienia publicznego</w:t>
      </w:r>
      <w:r w:rsidRPr="000640D4">
        <w:rPr>
          <w:rFonts w:ascii="Arial" w:hAnsi="Arial" w:cs="Arial"/>
        </w:rPr>
        <w:t>, wymaga, aby Wykonawca razem z ofertą złożył dwa dyski przenośne, stanowiące próbkę oferowanych dostaw i usług.</w:t>
      </w:r>
      <w:r>
        <w:rPr>
          <w:rFonts w:ascii="Arial" w:hAnsi="Arial" w:cs="Arial"/>
        </w:rPr>
        <w:t xml:space="preserve"> </w:t>
      </w:r>
    </w:p>
    <w:p w14:paraId="7A7239E0" w14:textId="77777777" w:rsidR="000640D4" w:rsidRPr="000640D4" w:rsidRDefault="000640D4" w:rsidP="003A4BBB">
      <w:pPr>
        <w:pStyle w:val="Akapitzlist"/>
        <w:numPr>
          <w:ilvl w:val="1"/>
          <w:numId w:val="11"/>
        </w:numPr>
        <w:ind w:hanging="508"/>
        <w:jc w:val="both"/>
        <w:rPr>
          <w:rFonts w:ascii="Arial" w:hAnsi="Arial" w:cs="Arial"/>
        </w:rPr>
      </w:pPr>
      <w:r w:rsidRPr="000640D4">
        <w:rPr>
          <w:rFonts w:ascii="Arial" w:hAnsi="Arial" w:cs="Arial"/>
        </w:rPr>
        <w:t>Celem złożenia próbki jest potwierdzenie, poprzez jej badanie i wyjaśnianie, zwane dalej badaniem próbki, czy oferowane przez Wykonawcę dostawy i usługi odpowiadają wymaganiom określonym przez Zamawiającego w opisie przedmiotu zamówienia.</w:t>
      </w:r>
    </w:p>
    <w:p w14:paraId="0B233738" w14:textId="77777777" w:rsidR="000640D4" w:rsidRPr="000640D4" w:rsidRDefault="000640D4" w:rsidP="003A4BBB">
      <w:pPr>
        <w:pStyle w:val="Akapitzlist"/>
        <w:numPr>
          <w:ilvl w:val="1"/>
          <w:numId w:val="11"/>
        </w:numPr>
        <w:ind w:hanging="508"/>
        <w:jc w:val="both"/>
        <w:rPr>
          <w:rFonts w:ascii="Arial" w:hAnsi="Arial" w:cs="Arial"/>
        </w:rPr>
      </w:pPr>
      <w:r w:rsidRPr="000640D4">
        <w:rPr>
          <w:rFonts w:ascii="Arial" w:hAnsi="Arial" w:cs="Arial"/>
        </w:rPr>
        <w:t>Ocena dokonywana przez Komisję Przetargową na podstawie badania próbki Wykonawcy, będzie odbywała się w jego obecności, zgodnie z procedurą określoną w rozdziale 3.</w:t>
      </w:r>
    </w:p>
    <w:p w14:paraId="610A2819" w14:textId="4E25E23B" w:rsidR="000640D4" w:rsidRPr="000640D4" w:rsidRDefault="000640D4" w:rsidP="003A4BBB">
      <w:pPr>
        <w:pStyle w:val="Akapitzlist"/>
        <w:numPr>
          <w:ilvl w:val="1"/>
          <w:numId w:val="11"/>
        </w:numPr>
        <w:ind w:hanging="508"/>
        <w:jc w:val="both"/>
        <w:rPr>
          <w:rFonts w:ascii="Arial" w:hAnsi="Arial" w:cs="Arial"/>
        </w:rPr>
      </w:pPr>
      <w:r w:rsidRPr="000640D4">
        <w:rPr>
          <w:rFonts w:ascii="Arial" w:hAnsi="Arial" w:cs="Arial"/>
        </w:rPr>
        <w:t xml:space="preserve">Wykonawca przekaże </w:t>
      </w:r>
      <w:r w:rsidR="00F900DC" w:rsidRPr="00F900DC">
        <w:rPr>
          <w:rFonts w:ascii="Arial" w:hAnsi="Arial" w:cs="Arial"/>
        </w:rPr>
        <w:t>dwa dyski przenośne, w tym jeden zapasowy, na których Wykonawca przekaże próbkę systemów dziedzinowych w postaci wirtualnej maszyny z zainstalowanym systemem operacyjnym, bazodanowym i oferowanym przez Wykonawcę pakietem oprogramowania zasilonym przykładowymi danymi, które posiadają określone funkcjonalności. Zakres zainstalowanych na dyskach pakietów oprogramowania oferowanych przez Wykonawcę powinien obejmować wszystkie niezbędne elementy do przeprowadzenia sprawnego próbkowania (demonstrowania) zgodnie z zaplanowanym scenariuszem próbkowania znajdującym się</w:t>
      </w:r>
      <w:r w:rsidR="00F900DC">
        <w:rPr>
          <w:rFonts w:ascii="Arial" w:hAnsi="Arial" w:cs="Arial"/>
        </w:rPr>
        <w:t xml:space="preserve"> w rozdziale 3</w:t>
      </w:r>
      <w:r w:rsidRPr="000640D4">
        <w:rPr>
          <w:rFonts w:ascii="Arial" w:hAnsi="Arial" w:cs="Arial"/>
        </w:rPr>
        <w:t>.</w:t>
      </w:r>
    </w:p>
    <w:p w14:paraId="5DB12F3B" w14:textId="77777777" w:rsidR="000640D4" w:rsidRPr="000640D4" w:rsidRDefault="000640D4" w:rsidP="003A4BBB">
      <w:pPr>
        <w:pStyle w:val="Akapitzlist"/>
        <w:numPr>
          <w:ilvl w:val="1"/>
          <w:numId w:val="11"/>
        </w:numPr>
        <w:ind w:hanging="508"/>
        <w:jc w:val="both"/>
        <w:rPr>
          <w:rFonts w:ascii="Arial" w:hAnsi="Arial" w:cs="Arial"/>
        </w:rPr>
      </w:pPr>
      <w:r w:rsidRPr="000640D4">
        <w:rPr>
          <w:rFonts w:ascii="Arial" w:hAnsi="Arial" w:cs="Arial"/>
        </w:rPr>
        <w:t>Przykładowe dane nie mogą naruszać zapisów Ustawy o ochronie danych osobowych. W przypadku jej naruszenia Wykonawca ponosi całkowitą odpowiedzialność.</w:t>
      </w:r>
    </w:p>
    <w:p w14:paraId="716DD6B4" w14:textId="505E78A3" w:rsidR="000640D4" w:rsidRPr="000640D4" w:rsidRDefault="000640D4" w:rsidP="003A4BBB">
      <w:pPr>
        <w:pStyle w:val="Akapitzlist"/>
        <w:numPr>
          <w:ilvl w:val="1"/>
          <w:numId w:val="11"/>
        </w:numPr>
        <w:ind w:hanging="508"/>
        <w:jc w:val="both"/>
        <w:rPr>
          <w:rFonts w:ascii="Arial" w:hAnsi="Arial" w:cs="Arial"/>
        </w:rPr>
      </w:pPr>
      <w:r w:rsidRPr="000640D4">
        <w:rPr>
          <w:rFonts w:ascii="Arial" w:hAnsi="Arial" w:cs="Arial"/>
        </w:rPr>
        <w:t xml:space="preserve">Zainstalowane na dyskach przenośnych oprogramowanie i przykładowe dane muszą pozwolić na zbadanie cech i funkcjonalności, zgodnie </w:t>
      </w:r>
      <w:r w:rsidR="00F900DC">
        <w:rPr>
          <w:rFonts w:ascii="Arial" w:hAnsi="Arial" w:cs="Arial"/>
        </w:rPr>
        <w:t>ze scenariuszami opisanymi</w:t>
      </w:r>
      <w:r w:rsidRPr="000640D4">
        <w:rPr>
          <w:rFonts w:ascii="Arial" w:hAnsi="Arial" w:cs="Arial"/>
        </w:rPr>
        <w:t xml:space="preserve"> w rozdziale 3.</w:t>
      </w:r>
    </w:p>
    <w:p w14:paraId="1DD2A34A" w14:textId="77777777" w:rsidR="000640D4" w:rsidRPr="000640D4" w:rsidRDefault="000640D4" w:rsidP="003A4BBB">
      <w:pPr>
        <w:pStyle w:val="Akapitzlist"/>
        <w:numPr>
          <w:ilvl w:val="1"/>
          <w:numId w:val="11"/>
        </w:numPr>
        <w:ind w:hanging="508"/>
        <w:jc w:val="both"/>
        <w:rPr>
          <w:rFonts w:ascii="Arial" w:hAnsi="Arial" w:cs="Arial"/>
        </w:rPr>
      </w:pPr>
      <w:r w:rsidRPr="000640D4">
        <w:rPr>
          <w:rFonts w:ascii="Arial" w:hAnsi="Arial" w:cs="Arial"/>
        </w:rPr>
        <w:t>Dostarczenie sprawnych dysków przenośnych jest obowiązkiem Wykonawcy, a ich parametry muszą pozwalać na sprawne funkcjonowanie wirtualnej maszyny z zainstalowanym systemem operacyjnym, oferowanym oprogramowaniem systemu i przykładowymi danymi.</w:t>
      </w:r>
    </w:p>
    <w:p w14:paraId="28179C7A" w14:textId="7E2A9DF0" w:rsidR="000640D4" w:rsidRDefault="000640D4" w:rsidP="003A4BBB">
      <w:pPr>
        <w:pStyle w:val="Akapitzlist"/>
        <w:numPr>
          <w:ilvl w:val="1"/>
          <w:numId w:val="11"/>
        </w:numPr>
        <w:ind w:hanging="508"/>
        <w:jc w:val="both"/>
        <w:rPr>
          <w:rFonts w:ascii="Arial" w:hAnsi="Arial" w:cs="Arial"/>
        </w:rPr>
      </w:pPr>
      <w:r w:rsidRPr="000640D4">
        <w:rPr>
          <w:rFonts w:ascii="Arial" w:hAnsi="Arial" w:cs="Arial"/>
        </w:rPr>
        <w:t>Zamawiający zaleca, aby dyski przenośne były złożone w oddzielnej kopercie</w:t>
      </w:r>
      <w:r w:rsidR="00B50E87">
        <w:rPr>
          <w:rFonts w:ascii="Arial" w:hAnsi="Arial" w:cs="Arial"/>
        </w:rPr>
        <w:t xml:space="preserve"> (pudełku)</w:t>
      </w:r>
      <w:r w:rsidR="00B50E87" w:rsidRPr="00B50E87">
        <w:rPr>
          <w:rFonts w:ascii="Arial" w:hAnsi="Arial" w:cs="Arial"/>
        </w:rPr>
        <w:t xml:space="preserve"> </w:t>
      </w:r>
      <w:r w:rsidR="00B50E87" w:rsidRPr="000640D4">
        <w:rPr>
          <w:rFonts w:ascii="Arial" w:hAnsi="Arial" w:cs="Arial"/>
        </w:rPr>
        <w:t>z oznakowaniem „Próbka - dyski przenośne"</w:t>
      </w:r>
      <w:r w:rsidR="00B50E87">
        <w:rPr>
          <w:rFonts w:ascii="Arial" w:hAnsi="Arial" w:cs="Arial"/>
        </w:rPr>
        <w:t>, uniemożliwiającej</w:t>
      </w:r>
      <w:r w:rsidR="00B50E87" w:rsidRPr="00650051">
        <w:rPr>
          <w:rFonts w:ascii="Arial" w:hAnsi="Arial" w:cs="Arial"/>
        </w:rPr>
        <w:t xml:space="preserve"> dostęp do zawartości bez uszkodzenia tego opakowania</w:t>
      </w:r>
      <w:r w:rsidRPr="000640D4">
        <w:rPr>
          <w:rFonts w:ascii="Arial" w:hAnsi="Arial" w:cs="Arial"/>
        </w:rPr>
        <w:t>. Koperta powinna być opatrzona także nazwą i adresem Wykonawcy.</w:t>
      </w:r>
      <w:r w:rsidR="00B50E87" w:rsidRPr="00650051">
        <w:rPr>
          <w:rFonts w:ascii="Arial" w:hAnsi="Arial" w:cs="Arial"/>
        </w:rPr>
        <w:t xml:space="preserve"> Opakowanie winno być opisane</w:t>
      </w:r>
      <w:r w:rsidR="00B50E87">
        <w:rPr>
          <w:rFonts w:ascii="Arial" w:hAnsi="Arial" w:cs="Arial"/>
        </w:rPr>
        <w:t>:</w:t>
      </w:r>
    </w:p>
    <w:p w14:paraId="2BA1C3AA" w14:textId="77777777" w:rsidR="00B50E87" w:rsidRPr="00650051" w:rsidRDefault="00B50E87" w:rsidP="00B50E87">
      <w:pPr>
        <w:pStyle w:val="Akapitzlist"/>
        <w:pBdr>
          <w:top w:val="single" w:sz="4" w:space="1" w:color="auto"/>
          <w:left w:val="single" w:sz="4" w:space="4" w:color="auto"/>
          <w:bottom w:val="single" w:sz="4" w:space="1" w:color="auto"/>
          <w:right w:val="single" w:sz="4" w:space="4" w:color="auto"/>
        </w:pBdr>
        <w:ind w:left="426"/>
        <w:rPr>
          <w:rFonts w:ascii="Arial" w:hAnsi="Arial" w:cs="Arial"/>
          <w:b/>
          <w:i/>
        </w:rPr>
      </w:pPr>
      <w:r w:rsidRPr="00650051">
        <w:rPr>
          <w:rFonts w:ascii="Arial" w:hAnsi="Arial" w:cs="Arial"/>
          <w:b/>
          <w:i/>
        </w:rPr>
        <w:t xml:space="preserve">Nazwa i Adres Wykonawcy                                            </w:t>
      </w:r>
    </w:p>
    <w:p w14:paraId="77DC08E1" w14:textId="77777777" w:rsidR="00B50E87" w:rsidRPr="00650051" w:rsidRDefault="00B50E87" w:rsidP="00B50E87">
      <w:pPr>
        <w:pStyle w:val="Akapitzlist"/>
        <w:pBdr>
          <w:top w:val="single" w:sz="4" w:space="1" w:color="auto"/>
          <w:left w:val="single" w:sz="4" w:space="4" w:color="auto"/>
          <w:bottom w:val="single" w:sz="4" w:space="1" w:color="auto"/>
          <w:right w:val="single" w:sz="4" w:space="4" w:color="auto"/>
        </w:pBdr>
        <w:ind w:left="426"/>
        <w:jc w:val="right"/>
        <w:rPr>
          <w:rFonts w:ascii="Arial" w:hAnsi="Arial" w:cs="Arial"/>
          <w:b/>
          <w:i/>
        </w:rPr>
      </w:pPr>
      <w:r w:rsidRPr="00650051">
        <w:rPr>
          <w:rFonts w:ascii="Arial" w:hAnsi="Arial" w:cs="Arial"/>
          <w:b/>
          <w:i/>
        </w:rPr>
        <w:t>Gmina Świerzawa</w:t>
      </w:r>
    </w:p>
    <w:p w14:paraId="4F4D86F4" w14:textId="77777777" w:rsidR="00B50E87" w:rsidRPr="00650051" w:rsidRDefault="00B50E87" w:rsidP="00B50E87">
      <w:pPr>
        <w:pStyle w:val="Akapitzlist"/>
        <w:pBdr>
          <w:top w:val="single" w:sz="4" w:space="1" w:color="auto"/>
          <w:left w:val="single" w:sz="4" w:space="4" w:color="auto"/>
          <w:bottom w:val="single" w:sz="4" w:space="1" w:color="auto"/>
          <w:right w:val="single" w:sz="4" w:space="4" w:color="auto"/>
        </w:pBdr>
        <w:ind w:left="426"/>
        <w:jc w:val="right"/>
        <w:rPr>
          <w:rFonts w:ascii="Arial" w:hAnsi="Arial" w:cs="Arial"/>
          <w:b/>
          <w:i/>
        </w:rPr>
      </w:pPr>
      <w:r w:rsidRPr="00650051">
        <w:rPr>
          <w:rFonts w:ascii="Arial" w:hAnsi="Arial" w:cs="Arial"/>
          <w:b/>
          <w:i/>
        </w:rPr>
        <w:t xml:space="preserve">Plac Wolności 60 </w:t>
      </w:r>
    </w:p>
    <w:p w14:paraId="6C3F0D63" w14:textId="77777777" w:rsidR="00B50E87" w:rsidRPr="00650051" w:rsidRDefault="00B50E87" w:rsidP="00B50E87">
      <w:pPr>
        <w:pStyle w:val="Akapitzlist"/>
        <w:pBdr>
          <w:top w:val="single" w:sz="4" w:space="1" w:color="auto"/>
          <w:left w:val="single" w:sz="4" w:space="4" w:color="auto"/>
          <w:bottom w:val="single" w:sz="4" w:space="1" w:color="auto"/>
          <w:right w:val="single" w:sz="4" w:space="4" w:color="auto"/>
        </w:pBdr>
        <w:ind w:left="426"/>
        <w:jc w:val="right"/>
        <w:rPr>
          <w:rFonts w:ascii="Arial" w:hAnsi="Arial" w:cs="Arial"/>
          <w:b/>
          <w:i/>
        </w:rPr>
      </w:pPr>
      <w:r w:rsidRPr="00650051">
        <w:rPr>
          <w:rFonts w:ascii="Arial" w:hAnsi="Arial" w:cs="Arial"/>
          <w:b/>
          <w:i/>
        </w:rPr>
        <w:t>59-540 Świerzawa</w:t>
      </w:r>
    </w:p>
    <w:p w14:paraId="78F1D670" w14:textId="77777777" w:rsidR="00B50E87" w:rsidRDefault="00B50E87" w:rsidP="00B50E87">
      <w:pPr>
        <w:pStyle w:val="Akapitzlist"/>
        <w:pBdr>
          <w:top w:val="single" w:sz="4" w:space="1" w:color="auto"/>
          <w:left w:val="single" w:sz="4" w:space="4" w:color="auto"/>
          <w:bottom w:val="single" w:sz="4" w:space="1" w:color="auto"/>
          <w:right w:val="single" w:sz="4" w:space="4" w:color="auto"/>
        </w:pBdr>
        <w:ind w:left="426"/>
        <w:jc w:val="center"/>
        <w:rPr>
          <w:rFonts w:ascii="Arial" w:hAnsi="Arial" w:cs="Arial"/>
          <w:b/>
          <w:i/>
        </w:rPr>
      </w:pPr>
    </w:p>
    <w:p w14:paraId="49F18B7F" w14:textId="77777777" w:rsidR="00B50E87" w:rsidRPr="00650051" w:rsidRDefault="00B50E87" w:rsidP="00B50E87">
      <w:pPr>
        <w:pStyle w:val="Akapitzlist"/>
        <w:pBdr>
          <w:top w:val="single" w:sz="4" w:space="1" w:color="auto"/>
          <w:left w:val="single" w:sz="4" w:space="4" w:color="auto"/>
          <w:bottom w:val="single" w:sz="4" w:space="1" w:color="auto"/>
          <w:right w:val="single" w:sz="4" w:space="4" w:color="auto"/>
        </w:pBdr>
        <w:ind w:left="426"/>
        <w:jc w:val="center"/>
        <w:rPr>
          <w:rFonts w:ascii="Arial" w:hAnsi="Arial" w:cs="Arial"/>
          <w:b/>
          <w:i/>
        </w:rPr>
      </w:pPr>
      <w:r w:rsidRPr="00650051">
        <w:rPr>
          <w:rFonts w:ascii="Arial" w:hAnsi="Arial" w:cs="Arial"/>
          <w:b/>
          <w:i/>
        </w:rPr>
        <w:t>Zestaw testowy</w:t>
      </w:r>
    </w:p>
    <w:p w14:paraId="52815CC7" w14:textId="77777777" w:rsidR="00B50E87" w:rsidRPr="00F900DC" w:rsidRDefault="00B50E87" w:rsidP="00B50E87">
      <w:pPr>
        <w:pStyle w:val="Akapitzlist"/>
        <w:pBdr>
          <w:top w:val="single" w:sz="4" w:space="1" w:color="auto"/>
          <w:left w:val="single" w:sz="4" w:space="4" w:color="auto"/>
          <w:bottom w:val="single" w:sz="4" w:space="1" w:color="auto"/>
          <w:right w:val="single" w:sz="4" w:space="4" w:color="auto"/>
        </w:pBdr>
        <w:ind w:left="426"/>
        <w:jc w:val="center"/>
        <w:rPr>
          <w:rFonts w:ascii="Arial" w:hAnsi="Arial" w:cs="Arial"/>
          <w:i/>
          <w:sz w:val="20"/>
        </w:rPr>
      </w:pPr>
      <w:r w:rsidRPr="00F900DC">
        <w:rPr>
          <w:rFonts w:ascii="Arial" w:hAnsi="Arial" w:cs="Arial"/>
          <w:i/>
          <w:sz w:val="20"/>
        </w:rPr>
        <w:t xml:space="preserve">Załączony do oferty na wykonanie zadania pn. </w:t>
      </w:r>
    </w:p>
    <w:p w14:paraId="47D12FBC" w14:textId="4385A403" w:rsidR="00B50E87" w:rsidRPr="00F900DC" w:rsidRDefault="00B50E87" w:rsidP="00B50E87">
      <w:pPr>
        <w:pStyle w:val="Akapitzlist"/>
        <w:pBdr>
          <w:top w:val="single" w:sz="4" w:space="1" w:color="auto"/>
          <w:left w:val="single" w:sz="4" w:space="4" w:color="auto"/>
          <w:bottom w:val="single" w:sz="4" w:space="1" w:color="auto"/>
          <w:right w:val="single" w:sz="4" w:space="4" w:color="auto"/>
        </w:pBdr>
        <w:ind w:left="426"/>
        <w:jc w:val="center"/>
        <w:rPr>
          <w:rFonts w:ascii="Arial" w:hAnsi="Arial" w:cs="Arial"/>
          <w:bCs/>
          <w:i/>
          <w:sz w:val="20"/>
        </w:rPr>
      </w:pPr>
      <w:r w:rsidRPr="00F900DC">
        <w:rPr>
          <w:rFonts w:ascii="Arial" w:hAnsi="Arial" w:cs="Arial"/>
          <w:bCs/>
          <w:i/>
          <w:sz w:val="20"/>
        </w:rPr>
        <w:t>„</w:t>
      </w:r>
      <w:r w:rsidRPr="00F900DC">
        <w:rPr>
          <w:rFonts w:ascii="Arial" w:hAnsi="Arial" w:cs="Arial"/>
          <w:bCs/>
          <w:i/>
          <w:sz w:val="20"/>
        </w:rPr>
        <w:t>Dostawa</w:t>
      </w:r>
      <w:r w:rsidRPr="00F900DC">
        <w:rPr>
          <w:rFonts w:ascii="Arial" w:hAnsi="Arial" w:cs="Arial"/>
          <w:bCs/>
          <w:i/>
          <w:sz w:val="20"/>
        </w:rPr>
        <w:t xml:space="preserve"> oprogramowania oraz sprzętu komputerowego dla uruchomienia e-usług w Gminie Świerzawa w ramach projektu „E-usługi publiczne w Gminie Świerzawa”</w:t>
      </w:r>
    </w:p>
    <w:p w14:paraId="3F211949" w14:textId="77777777" w:rsidR="00B50E87" w:rsidRPr="00650051" w:rsidRDefault="00B50E87" w:rsidP="00B50E87">
      <w:pPr>
        <w:pStyle w:val="Akapitzlist"/>
        <w:pBdr>
          <w:top w:val="single" w:sz="4" w:space="1" w:color="auto"/>
          <w:left w:val="single" w:sz="4" w:space="4" w:color="auto"/>
          <w:bottom w:val="single" w:sz="4" w:space="1" w:color="auto"/>
          <w:right w:val="single" w:sz="4" w:space="4" w:color="auto"/>
        </w:pBdr>
        <w:ind w:left="426"/>
        <w:jc w:val="center"/>
        <w:rPr>
          <w:rFonts w:ascii="Arial" w:hAnsi="Arial" w:cs="Arial"/>
          <w:b/>
          <w:i/>
        </w:rPr>
      </w:pPr>
      <w:r w:rsidRPr="00650051">
        <w:rPr>
          <w:rFonts w:ascii="Arial" w:hAnsi="Arial" w:cs="Arial"/>
          <w:b/>
          <w:i/>
        </w:rPr>
        <w:t>NIE OTWIERAĆ PRZED DNIEM PREZENTACJI</w:t>
      </w:r>
    </w:p>
    <w:p w14:paraId="07AFD2DA" w14:textId="4ECD04F1" w:rsidR="000640D4" w:rsidRPr="003A4BBB" w:rsidRDefault="003A4BBB" w:rsidP="003A4BBB">
      <w:pPr>
        <w:pStyle w:val="Akapitzlist"/>
        <w:numPr>
          <w:ilvl w:val="0"/>
          <w:numId w:val="11"/>
        </w:numPr>
        <w:rPr>
          <w:rFonts w:ascii="Bookman Old Style" w:hAnsi="Bookman Old Style"/>
          <w:b/>
        </w:rPr>
      </w:pPr>
      <w:r>
        <w:rPr>
          <w:rFonts w:ascii="Bookman Old Style" w:hAnsi="Bookman Old Style"/>
          <w:b/>
        </w:rPr>
        <w:lastRenderedPageBreak/>
        <w:t>Opis badania</w:t>
      </w:r>
    </w:p>
    <w:p w14:paraId="3C17F1E5" w14:textId="13E43834" w:rsidR="003A4BBB" w:rsidRPr="003A4BBB" w:rsidRDefault="003A4BBB" w:rsidP="003A4BBB">
      <w:pPr>
        <w:pStyle w:val="Akapitzlist"/>
        <w:numPr>
          <w:ilvl w:val="1"/>
          <w:numId w:val="11"/>
        </w:numPr>
        <w:ind w:hanging="508"/>
        <w:jc w:val="both"/>
        <w:rPr>
          <w:rFonts w:ascii="Arial" w:hAnsi="Arial" w:cs="Arial"/>
        </w:rPr>
      </w:pPr>
      <w:r w:rsidRPr="003A4BBB">
        <w:rPr>
          <w:rFonts w:ascii="Arial" w:hAnsi="Arial" w:cs="Arial"/>
        </w:rPr>
        <w:t xml:space="preserve">Badanie próbki odbędzie się w siedzibie Zamawiającego z wykorzystaniem wirtualnej maszyny z zainstalowanym systemem operacyjnym i oprogramowaniem wraz z przykładowymi danymi znajdującymi się na dysku przenośnym, załączonym przez Wykonawcę do oferty i podłączonym do komputera, który </w:t>
      </w:r>
      <w:r w:rsidRPr="003A4BBB">
        <w:rPr>
          <w:rFonts w:ascii="Arial" w:hAnsi="Arial" w:cs="Arial"/>
          <w:b/>
        </w:rPr>
        <w:t>na czas trwania badania i wyjaśniania próbki zapewni Wykonawca</w:t>
      </w:r>
      <w:r w:rsidRPr="003A4BBB">
        <w:rPr>
          <w:rFonts w:ascii="Arial" w:hAnsi="Arial" w:cs="Arial"/>
        </w:rPr>
        <w:t>.</w:t>
      </w:r>
      <w:r w:rsidR="00A43F76">
        <w:rPr>
          <w:rFonts w:ascii="Arial" w:hAnsi="Arial" w:cs="Arial"/>
        </w:rPr>
        <w:t xml:space="preserve"> </w:t>
      </w:r>
      <w:r w:rsidR="00A43F76" w:rsidRPr="0043558B">
        <w:rPr>
          <w:rFonts w:ascii="Arial" w:hAnsi="Arial" w:cs="Arial"/>
        </w:rPr>
        <w:t>Wykonawca zobowiązany jest</w:t>
      </w:r>
      <w:r w:rsidR="00A43F76">
        <w:rPr>
          <w:rFonts w:ascii="Arial" w:hAnsi="Arial" w:cs="Arial"/>
        </w:rPr>
        <w:t xml:space="preserve"> zapewnić</w:t>
      </w:r>
      <w:r w:rsidR="00A43F76" w:rsidRPr="0043558B">
        <w:rPr>
          <w:rFonts w:ascii="Arial" w:hAnsi="Arial" w:cs="Arial"/>
        </w:rPr>
        <w:t xml:space="preserve"> komplet kabli i przewodów połączeniowych niezbę</w:t>
      </w:r>
      <w:r w:rsidR="00A43F76">
        <w:rPr>
          <w:rFonts w:ascii="Arial" w:hAnsi="Arial" w:cs="Arial"/>
        </w:rPr>
        <w:t>dnych do przeprowadzenia testów</w:t>
      </w:r>
      <w:bookmarkStart w:id="0" w:name="_GoBack"/>
      <w:bookmarkEnd w:id="0"/>
      <w:r w:rsidR="00A43F76">
        <w:rPr>
          <w:rFonts w:ascii="Arial" w:hAnsi="Arial" w:cs="Arial"/>
        </w:rPr>
        <w:t>.</w:t>
      </w:r>
    </w:p>
    <w:p w14:paraId="7DA7AC6A" w14:textId="566552E0" w:rsidR="003A4BBB" w:rsidRPr="003A4BBB" w:rsidRDefault="003A4BBB" w:rsidP="003A4BBB">
      <w:pPr>
        <w:pStyle w:val="Akapitzlist"/>
        <w:numPr>
          <w:ilvl w:val="1"/>
          <w:numId w:val="11"/>
        </w:numPr>
        <w:ind w:hanging="508"/>
        <w:jc w:val="both"/>
        <w:rPr>
          <w:rFonts w:ascii="Arial" w:hAnsi="Arial" w:cs="Arial"/>
        </w:rPr>
      </w:pPr>
      <w:r w:rsidRPr="003A4BBB">
        <w:rPr>
          <w:rFonts w:ascii="Arial" w:hAnsi="Arial" w:cs="Arial"/>
        </w:rPr>
        <w:t xml:space="preserve">Termin (dzień i godzina) demonstracji podany zostanie Wykonawcom, co najmniej na </w:t>
      </w:r>
      <w:r>
        <w:rPr>
          <w:rFonts w:ascii="Arial" w:hAnsi="Arial" w:cs="Arial"/>
        </w:rPr>
        <w:t>trzy</w:t>
      </w:r>
      <w:r w:rsidRPr="003A4BBB">
        <w:rPr>
          <w:rFonts w:ascii="Arial" w:hAnsi="Arial" w:cs="Arial"/>
        </w:rPr>
        <w:t xml:space="preserve"> dni przed planowanym terminem badania próbki. Pierwsze badanie próbki odbędzie się niezwłocznie, po zakończeniu pierwszego etapu prac komisji przetargowej. Wykonawcy zostaną powiadomieni o terminie prezentacji faxem lub mailem na numer wskazany w ofercie, z uwzględnieniem zasad porozumiewania się Zamawiającego z Wykonawcą opisanych w SIWZ.</w:t>
      </w:r>
    </w:p>
    <w:p w14:paraId="248E50A0" w14:textId="77777777" w:rsidR="003A4BBB" w:rsidRPr="003A4BBB" w:rsidRDefault="003A4BBB" w:rsidP="003A4BBB">
      <w:pPr>
        <w:pStyle w:val="Akapitzlist"/>
        <w:numPr>
          <w:ilvl w:val="1"/>
          <w:numId w:val="11"/>
        </w:numPr>
        <w:ind w:hanging="508"/>
        <w:jc w:val="both"/>
        <w:rPr>
          <w:rFonts w:ascii="Arial" w:hAnsi="Arial" w:cs="Arial"/>
        </w:rPr>
      </w:pPr>
      <w:r w:rsidRPr="003A4BBB">
        <w:rPr>
          <w:rFonts w:ascii="Arial" w:hAnsi="Arial" w:cs="Arial"/>
        </w:rPr>
        <w:t>Każde badanie próbki będzie prowadzone według tego samego scenariusza. Weryfikacja wymogów stawianych przez Zamawiającego w stosunku do oprogramowania będącego przedmiotem zamówienia.</w:t>
      </w:r>
    </w:p>
    <w:p w14:paraId="02B7D62E" w14:textId="77777777" w:rsidR="003A4BBB" w:rsidRPr="003A4BBB" w:rsidRDefault="003A4BBB" w:rsidP="003A4BBB">
      <w:pPr>
        <w:pStyle w:val="Akapitzlist"/>
        <w:numPr>
          <w:ilvl w:val="1"/>
          <w:numId w:val="11"/>
        </w:numPr>
        <w:ind w:hanging="508"/>
        <w:jc w:val="both"/>
        <w:rPr>
          <w:rFonts w:ascii="Arial" w:hAnsi="Arial" w:cs="Arial"/>
        </w:rPr>
      </w:pPr>
      <w:r w:rsidRPr="003A4BBB">
        <w:rPr>
          <w:rFonts w:ascii="Arial" w:hAnsi="Arial" w:cs="Arial"/>
        </w:rPr>
        <w:t>Wykonawca, na godzinę przed wyznaczonym dla niego terminem badania próbki, otrzyma od Zamawiającego dysk przenośny i zapasowy, które załączył do oferty. Wykonawca zobowiązany jest do wyjaśnienia Zamawiającemu, że badana próbka oprogramowania posiada cechy i funkcjonalności określone w procedurze opisanej w rozdz. 3.</w:t>
      </w:r>
    </w:p>
    <w:p w14:paraId="61A06432" w14:textId="77777777" w:rsidR="003A4BBB" w:rsidRPr="003A4BBB" w:rsidRDefault="003A4BBB" w:rsidP="003A4BBB">
      <w:pPr>
        <w:pStyle w:val="Akapitzlist"/>
        <w:numPr>
          <w:ilvl w:val="1"/>
          <w:numId w:val="11"/>
        </w:numPr>
        <w:ind w:hanging="508"/>
        <w:jc w:val="both"/>
        <w:rPr>
          <w:rFonts w:ascii="Arial" w:hAnsi="Arial" w:cs="Arial"/>
        </w:rPr>
      </w:pPr>
      <w:r w:rsidRPr="003A4BBB">
        <w:rPr>
          <w:rFonts w:ascii="Arial" w:hAnsi="Arial" w:cs="Arial"/>
        </w:rPr>
        <w:t>Wykonawca zobowiązany jest do udzielenia Zamawiającemu wszelkich wyjaśnień umożliwiających zbadanie, czy oferowane oprogramowanie posiada wymagane cechy i funkcjonalności. Badanie próbki będzie prowadzone do momentu wyczerpania pytań Zamawiającego.</w:t>
      </w:r>
    </w:p>
    <w:p w14:paraId="6130C8ED" w14:textId="77777777" w:rsidR="003A4BBB" w:rsidRPr="003A4BBB" w:rsidRDefault="003A4BBB" w:rsidP="003A4BBB">
      <w:pPr>
        <w:pStyle w:val="Akapitzlist"/>
        <w:numPr>
          <w:ilvl w:val="1"/>
          <w:numId w:val="11"/>
        </w:numPr>
        <w:ind w:hanging="508"/>
        <w:jc w:val="both"/>
        <w:rPr>
          <w:rFonts w:ascii="Arial" w:hAnsi="Arial" w:cs="Arial"/>
        </w:rPr>
      </w:pPr>
      <w:r w:rsidRPr="003A4BBB">
        <w:rPr>
          <w:rFonts w:ascii="Arial" w:hAnsi="Arial" w:cs="Arial"/>
        </w:rPr>
        <w:t>W trakcie badania próbki Zamawiający ma prawo żądać od Wykonawcy zmiany wartości parametrów bądź danych wprowadzanych do oprogramowania na wartości podane przez Zamawiającego, w celu sprawdzenia, czy wymagane cechy i funkcjonalności nie są symulowane.</w:t>
      </w:r>
    </w:p>
    <w:p w14:paraId="2799191F" w14:textId="77777777" w:rsidR="003A4BBB" w:rsidRPr="003A4BBB" w:rsidRDefault="003A4BBB" w:rsidP="003A4BBB">
      <w:pPr>
        <w:pStyle w:val="Akapitzlist"/>
        <w:numPr>
          <w:ilvl w:val="1"/>
          <w:numId w:val="11"/>
        </w:numPr>
        <w:ind w:hanging="508"/>
        <w:jc w:val="both"/>
        <w:rPr>
          <w:rFonts w:ascii="Arial" w:hAnsi="Arial" w:cs="Arial"/>
        </w:rPr>
      </w:pPr>
      <w:r w:rsidRPr="003A4BBB">
        <w:rPr>
          <w:rFonts w:ascii="Arial" w:hAnsi="Arial" w:cs="Arial"/>
        </w:rPr>
        <w:t>Wykonawca może uczestniczyć jedynie w badaniu próbki swojego oprogramowania.</w:t>
      </w:r>
    </w:p>
    <w:p w14:paraId="376578C1" w14:textId="77777777" w:rsidR="003A4BBB" w:rsidRPr="003A4BBB" w:rsidRDefault="003A4BBB" w:rsidP="003A4BBB">
      <w:pPr>
        <w:pStyle w:val="Akapitzlist"/>
        <w:numPr>
          <w:ilvl w:val="1"/>
          <w:numId w:val="11"/>
        </w:numPr>
        <w:ind w:hanging="508"/>
        <w:jc w:val="both"/>
        <w:rPr>
          <w:rFonts w:ascii="Arial" w:hAnsi="Arial" w:cs="Arial"/>
        </w:rPr>
      </w:pPr>
      <w:r w:rsidRPr="003A4BBB">
        <w:rPr>
          <w:rFonts w:ascii="Arial" w:hAnsi="Arial" w:cs="Arial"/>
        </w:rPr>
        <w:t xml:space="preserve">W przypadku awarii/błędu oprogramowania lub dysku przenośnego, Wykonawca ma prawo do przerwy w badaniu próbki w celu naprawienia awarii/błędu lub podłączenia dysku zapasowego, który został załączony wraz z ofertą. W takim przypadku, sumaryczna przerwa w badaniu próbki nie może trwać dłużej niż 1 godzinę. Niesunięcie awarii/błędu oprogramowania lub dysków przenośnych w trakcie przerwy powoduje zakończenie badania próbki. W takim wypadku Zamawiający uzna, że oprogramowanie nie posiada cech/funkcjonalności oprogramowania, określonych w opisie przedmiotu zamówienia, co spowoduje odrzucenie oferty, zgodnie z art. 89 ust 1 pkt 2 ustawy </w:t>
      </w:r>
      <w:proofErr w:type="spellStart"/>
      <w:r w:rsidRPr="003A4BBB">
        <w:rPr>
          <w:rFonts w:ascii="Arial" w:hAnsi="Arial" w:cs="Arial"/>
        </w:rPr>
        <w:t>Pzp</w:t>
      </w:r>
      <w:proofErr w:type="spellEnd"/>
      <w:r w:rsidRPr="003A4BBB">
        <w:rPr>
          <w:rFonts w:ascii="Arial" w:hAnsi="Arial" w:cs="Arial"/>
        </w:rPr>
        <w:t>.</w:t>
      </w:r>
    </w:p>
    <w:p w14:paraId="4AD64A52" w14:textId="77777777" w:rsidR="003A4BBB" w:rsidRPr="003A4BBB" w:rsidRDefault="003A4BBB" w:rsidP="003A4BBB">
      <w:pPr>
        <w:pStyle w:val="Akapitzlist"/>
        <w:numPr>
          <w:ilvl w:val="1"/>
          <w:numId w:val="11"/>
        </w:numPr>
        <w:ind w:hanging="508"/>
        <w:jc w:val="both"/>
        <w:rPr>
          <w:rFonts w:ascii="Arial" w:hAnsi="Arial" w:cs="Arial"/>
        </w:rPr>
      </w:pPr>
      <w:r w:rsidRPr="003A4BBB">
        <w:rPr>
          <w:rFonts w:ascii="Arial" w:hAnsi="Arial" w:cs="Arial"/>
        </w:rPr>
        <w:t>W przypadku awarii komputera, do którego jest podłączony dysk przenośny, Wykonawca ma prawo do przerwy w badaniu próbki w celu naprawy komputera lub podłączenia dysku do innego komputera.</w:t>
      </w:r>
    </w:p>
    <w:p w14:paraId="19EE0D33" w14:textId="77777777" w:rsidR="003A4BBB" w:rsidRPr="003A4BBB" w:rsidRDefault="003A4BBB" w:rsidP="003A4BBB">
      <w:pPr>
        <w:pStyle w:val="Akapitzlist"/>
        <w:numPr>
          <w:ilvl w:val="1"/>
          <w:numId w:val="11"/>
        </w:numPr>
        <w:ind w:hanging="508"/>
        <w:jc w:val="both"/>
        <w:rPr>
          <w:rFonts w:ascii="Arial" w:hAnsi="Arial" w:cs="Arial"/>
        </w:rPr>
      </w:pPr>
      <w:r w:rsidRPr="003A4BBB">
        <w:rPr>
          <w:rFonts w:ascii="Arial" w:hAnsi="Arial" w:cs="Arial"/>
        </w:rPr>
        <w:t>Zapewnienie sprawnego komputera należy do obowiązków Wykonawcy.</w:t>
      </w:r>
    </w:p>
    <w:p w14:paraId="5C7D1619" w14:textId="77777777" w:rsidR="003A4BBB" w:rsidRPr="003A4BBB" w:rsidRDefault="003A4BBB" w:rsidP="003A4BBB">
      <w:pPr>
        <w:pStyle w:val="Akapitzlist"/>
        <w:numPr>
          <w:ilvl w:val="1"/>
          <w:numId w:val="11"/>
        </w:numPr>
        <w:ind w:hanging="508"/>
        <w:jc w:val="both"/>
        <w:rPr>
          <w:rFonts w:ascii="Arial" w:hAnsi="Arial" w:cs="Arial"/>
        </w:rPr>
      </w:pPr>
      <w:r w:rsidRPr="003A4BBB">
        <w:rPr>
          <w:rFonts w:ascii="Arial" w:hAnsi="Arial" w:cs="Arial"/>
        </w:rPr>
        <w:t xml:space="preserve">Sumaryczna przerwa w badaniu próbki spowodowana awarią komputera nie może trwać dłużej niż 1 godzinę. Nieusunięcie awarii/błędu komputera w trakcie przerwy powoduje zakończenie badania próbki. W takim wypadku Zamawiający uzna, że oprogramowanie nie posiada cech i funkcjonalności określonych w opisie przedmiotu zamówienia, co spowoduje odrzucenie oferty, zgodnie z art. 89 ust 1 pkt 2 ustawy </w:t>
      </w:r>
      <w:proofErr w:type="spellStart"/>
      <w:r w:rsidRPr="003A4BBB">
        <w:rPr>
          <w:rFonts w:ascii="Arial" w:hAnsi="Arial" w:cs="Arial"/>
        </w:rPr>
        <w:t>Pzp</w:t>
      </w:r>
      <w:proofErr w:type="spellEnd"/>
      <w:r w:rsidRPr="003A4BBB">
        <w:rPr>
          <w:rFonts w:ascii="Arial" w:hAnsi="Arial" w:cs="Arial"/>
        </w:rPr>
        <w:t>.</w:t>
      </w:r>
    </w:p>
    <w:p w14:paraId="45C59C3E" w14:textId="1BBEE587" w:rsidR="003A4BBB" w:rsidRPr="003A4BBB" w:rsidRDefault="003A4BBB" w:rsidP="003A4BBB">
      <w:pPr>
        <w:pStyle w:val="Akapitzlist"/>
        <w:numPr>
          <w:ilvl w:val="1"/>
          <w:numId w:val="11"/>
        </w:numPr>
        <w:ind w:hanging="508"/>
        <w:jc w:val="both"/>
        <w:rPr>
          <w:rFonts w:ascii="Arial" w:hAnsi="Arial" w:cs="Arial"/>
        </w:rPr>
      </w:pPr>
      <w:r w:rsidRPr="003A4BBB">
        <w:rPr>
          <w:rFonts w:ascii="Arial" w:hAnsi="Arial" w:cs="Arial"/>
        </w:rPr>
        <w:lastRenderedPageBreak/>
        <w:t xml:space="preserve">Niezłożenie zestawu testowego w miejscu i terminie wskazanym przez Zamawiającego lub nieprzystąpienie do prezentacji w wyznaczonym terminie skutkować </w:t>
      </w:r>
      <w:r>
        <w:rPr>
          <w:rFonts w:ascii="Arial" w:hAnsi="Arial" w:cs="Arial"/>
        </w:rPr>
        <w:t xml:space="preserve">będzie tym, iż Zamawiający </w:t>
      </w:r>
      <w:r w:rsidRPr="003A4BBB">
        <w:rPr>
          <w:rFonts w:ascii="Arial" w:hAnsi="Arial" w:cs="Arial"/>
        </w:rPr>
        <w:t xml:space="preserve">uzna, że oprogramowanie nie posiada cech i funkcjonalności określonych w opisie przedmiotu zamówienia, co spowoduje odrzucenie oferty, zgodnie z art. 89 ust 1 pkt 2 ustawy </w:t>
      </w:r>
      <w:proofErr w:type="spellStart"/>
      <w:r w:rsidRPr="003A4BBB">
        <w:rPr>
          <w:rFonts w:ascii="Arial" w:hAnsi="Arial" w:cs="Arial"/>
        </w:rPr>
        <w:t>Pzp</w:t>
      </w:r>
      <w:proofErr w:type="spellEnd"/>
      <w:r>
        <w:rPr>
          <w:rFonts w:ascii="Arial" w:hAnsi="Arial" w:cs="Arial"/>
        </w:rPr>
        <w:t>.</w:t>
      </w:r>
    </w:p>
    <w:p w14:paraId="2D17C3BA" w14:textId="3495062A" w:rsidR="00B50E87" w:rsidRDefault="00B50E87" w:rsidP="003A4BBB">
      <w:pPr>
        <w:pStyle w:val="Akapitzlist"/>
        <w:numPr>
          <w:ilvl w:val="1"/>
          <w:numId w:val="11"/>
        </w:numPr>
        <w:ind w:hanging="508"/>
        <w:jc w:val="both"/>
        <w:rPr>
          <w:rFonts w:ascii="Arial" w:hAnsi="Arial" w:cs="Arial"/>
        </w:rPr>
      </w:pPr>
      <w:r w:rsidRPr="00B50E87">
        <w:rPr>
          <w:rFonts w:ascii="Arial" w:hAnsi="Arial" w:cs="Arial"/>
        </w:rPr>
        <w:t>Zamawiający nie dopuszcza prezentacji poglądowych z użyciem oprogramowania prezentacyjnego np. Microsoft Power Point, Zamawiający wymaga, aby prezentacja była przeprowadzona na działającej wersji demonstracyjnej Systemu</w:t>
      </w:r>
      <w:r>
        <w:rPr>
          <w:rFonts w:ascii="Arial" w:hAnsi="Arial" w:cs="Arial"/>
        </w:rPr>
        <w:t>.</w:t>
      </w:r>
    </w:p>
    <w:p w14:paraId="3BCE8359" w14:textId="26060318" w:rsidR="004E580F" w:rsidRDefault="003A4BBB" w:rsidP="003A4BBB">
      <w:pPr>
        <w:pStyle w:val="Akapitzlist"/>
        <w:numPr>
          <w:ilvl w:val="1"/>
          <w:numId w:val="11"/>
        </w:numPr>
        <w:ind w:hanging="508"/>
        <w:jc w:val="both"/>
        <w:rPr>
          <w:rFonts w:ascii="Arial" w:hAnsi="Arial" w:cs="Arial"/>
        </w:rPr>
      </w:pPr>
      <w:r w:rsidRPr="003A4BBB">
        <w:rPr>
          <w:rFonts w:ascii="Arial" w:hAnsi="Arial" w:cs="Arial"/>
        </w:rPr>
        <w:t>Z przeprowadzonego badania próbki Zamawiający sporządzi protokół. Zamawiający zwróci Wykonawcom ich dyski przenośne po zakończeniu procedury związanej z wyborem najkorzystniejszej oferty.</w:t>
      </w:r>
      <w:r w:rsidR="007C129E">
        <w:rPr>
          <w:rFonts w:ascii="Arial" w:hAnsi="Arial" w:cs="Arial"/>
        </w:rPr>
        <w:t xml:space="preserve"> </w:t>
      </w:r>
    </w:p>
    <w:p w14:paraId="5131E1CD" w14:textId="3763D276" w:rsidR="00DF594F" w:rsidRPr="00650051" w:rsidRDefault="00DF594F" w:rsidP="00DF594F">
      <w:pPr>
        <w:pStyle w:val="Akapitzlist"/>
        <w:numPr>
          <w:ilvl w:val="1"/>
          <w:numId w:val="11"/>
        </w:numPr>
        <w:ind w:hanging="508"/>
        <w:jc w:val="both"/>
        <w:rPr>
          <w:rFonts w:ascii="Arial" w:hAnsi="Arial" w:cs="Arial"/>
        </w:rPr>
      </w:pPr>
      <w:r w:rsidRPr="00650051">
        <w:rPr>
          <w:rFonts w:ascii="Arial" w:hAnsi="Arial" w:cs="Arial"/>
        </w:rPr>
        <w:t xml:space="preserve">Zamawiający nie przewiduje wykonywania wydruków na drukarce podłączonej do komputera </w:t>
      </w:r>
      <w:r>
        <w:rPr>
          <w:rFonts w:ascii="Arial" w:hAnsi="Arial" w:cs="Arial"/>
        </w:rPr>
        <w:t>z którego będzie wykonywana prezentacja próbki</w:t>
      </w:r>
      <w:r w:rsidRPr="00650051">
        <w:rPr>
          <w:rFonts w:ascii="Arial" w:hAnsi="Arial" w:cs="Arial"/>
        </w:rPr>
        <w:t>. Wszystkie wydruki wymagane w trakcie realizacji scenariuszy testowych, oznaczają zapisanie wydruku do pliku w formacie PDF i prezentacji ich zawartości na ekranie w tym w szczególności zrzutów ekranu potwierdzających realizację danego scenariusza.</w:t>
      </w:r>
    </w:p>
    <w:p w14:paraId="01B056F5" w14:textId="4638C545" w:rsidR="00DF594F" w:rsidRDefault="00DF594F" w:rsidP="00DF594F">
      <w:pPr>
        <w:pStyle w:val="Akapitzlist"/>
        <w:numPr>
          <w:ilvl w:val="1"/>
          <w:numId w:val="11"/>
        </w:numPr>
        <w:ind w:hanging="508"/>
        <w:jc w:val="both"/>
        <w:rPr>
          <w:rFonts w:ascii="Arial" w:hAnsi="Arial" w:cs="Arial"/>
        </w:rPr>
      </w:pPr>
      <w:r w:rsidRPr="00650051">
        <w:rPr>
          <w:rFonts w:ascii="Arial" w:hAnsi="Arial" w:cs="Arial"/>
        </w:rPr>
        <w:t>Zamawiający zastrzega sobie prawo do utrwalenia (nagrywania) przeprowadzania testów przez Wykonawcę w celu weryfikacji przebiegu prezentacji oraz spełniania warunków określonych w poszczególnych testach jak również zgodności zaoferowanych rozwiązań z zapisami SIWZ i OPZ.</w:t>
      </w:r>
      <w:r w:rsidR="0043558B">
        <w:rPr>
          <w:rFonts w:ascii="Arial" w:hAnsi="Arial" w:cs="Arial"/>
        </w:rPr>
        <w:t xml:space="preserve"> </w:t>
      </w:r>
    </w:p>
    <w:p w14:paraId="23C135C6" w14:textId="5EFBC164" w:rsidR="0043558B" w:rsidRPr="00650051" w:rsidRDefault="0043558B" w:rsidP="00DF594F">
      <w:pPr>
        <w:pStyle w:val="Akapitzlist"/>
        <w:numPr>
          <w:ilvl w:val="1"/>
          <w:numId w:val="11"/>
        </w:numPr>
        <w:ind w:hanging="508"/>
        <w:jc w:val="both"/>
        <w:rPr>
          <w:rFonts w:ascii="Arial" w:hAnsi="Arial" w:cs="Arial"/>
        </w:rPr>
      </w:pPr>
      <w:r w:rsidRPr="00650051">
        <w:rPr>
          <w:rFonts w:ascii="Arial" w:hAnsi="Arial" w:cs="Arial"/>
        </w:rPr>
        <w:t>Wykonawca zapisze wszystkie pliki PDF lub JPEG (w tym w szczególności zrzuty ekranu), które były wygenerowane jako wydruki w trakcie realizacji scenariuszy testowych na nośnik</w:t>
      </w:r>
      <w:r>
        <w:rPr>
          <w:rFonts w:ascii="Arial" w:hAnsi="Arial" w:cs="Arial"/>
        </w:rPr>
        <w:t xml:space="preserve"> danych</w:t>
      </w:r>
      <w:r w:rsidRPr="00650051">
        <w:rPr>
          <w:rFonts w:ascii="Arial" w:hAnsi="Arial" w:cs="Arial"/>
        </w:rPr>
        <w:t xml:space="preserve"> przekazany przez Zamawiającego.</w:t>
      </w:r>
    </w:p>
    <w:p w14:paraId="5C1ED609" w14:textId="77777777" w:rsidR="007C129E" w:rsidRPr="007C129E" w:rsidRDefault="007C129E" w:rsidP="007C129E">
      <w:pPr>
        <w:jc w:val="both"/>
        <w:rPr>
          <w:rFonts w:ascii="Arial" w:hAnsi="Arial" w:cs="Arial"/>
        </w:rPr>
      </w:pPr>
    </w:p>
    <w:p w14:paraId="55E109FE" w14:textId="63158083" w:rsidR="00B50E87" w:rsidRPr="007C129E" w:rsidRDefault="007C129E" w:rsidP="007C129E">
      <w:pPr>
        <w:pStyle w:val="Akapitzlist"/>
        <w:numPr>
          <w:ilvl w:val="0"/>
          <w:numId w:val="11"/>
        </w:numPr>
        <w:rPr>
          <w:rFonts w:ascii="Bookman Old Style" w:hAnsi="Bookman Old Style"/>
          <w:b/>
        </w:rPr>
      </w:pPr>
      <w:r w:rsidRPr="007C129E">
        <w:rPr>
          <w:rFonts w:ascii="Bookman Old Style" w:hAnsi="Bookman Old Style"/>
          <w:b/>
        </w:rPr>
        <w:t>Procedura badania próbki</w:t>
      </w:r>
    </w:p>
    <w:p w14:paraId="16120B8A" w14:textId="3AAF0C7B" w:rsidR="008F6355" w:rsidRPr="00F900DC" w:rsidRDefault="007C129E" w:rsidP="00F900DC">
      <w:pPr>
        <w:jc w:val="both"/>
        <w:rPr>
          <w:rFonts w:ascii="Arial" w:hAnsi="Arial" w:cs="Arial"/>
        </w:rPr>
      </w:pPr>
      <w:r w:rsidRPr="00F900DC">
        <w:rPr>
          <w:rFonts w:ascii="Arial" w:hAnsi="Arial" w:cs="Arial"/>
        </w:rPr>
        <w:t>Próbkę należy zasilić przykładowymi danymi, aby móc zademonstrować następujące scenariusze.</w:t>
      </w:r>
      <w:r w:rsidRPr="00F900DC">
        <w:rPr>
          <w:rFonts w:ascii="Arial" w:hAnsi="Arial" w:cs="Arial"/>
        </w:rPr>
        <w:t xml:space="preserve"> </w:t>
      </w:r>
    </w:p>
    <w:p w14:paraId="15D2A3F8" w14:textId="77777777" w:rsidR="00F900DC" w:rsidRPr="00F900DC" w:rsidRDefault="00F900DC" w:rsidP="00F900DC">
      <w:pPr>
        <w:pStyle w:val="Akapitzlist"/>
        <w:numPr>
          <w:ilvl w:val="1"/>
          <w:numId w:val="11"/>
        </w:numPr>
        <w:ind w:hanging="508"/>
        <w:jc w:val="both"/>
        <w:rPr>
          <w:rFonts w:ascii="Arial" w:hAnsi="Arial" w:cs="Arial"/>
          <w:u w:val="single"/>
        </w:rPr>
      </w:pPr>
      <w:r w:rsidRPr="00F900DC">
        <w:rPr>
          <w:rFonts w:ascii="Arial" w:hAnsi="Arial" w:cs="Arial"/>
          <w:u w:val="single"/>
        </w:rPr>
        <w:t xml:space="preserve">SCENARIUSZ TESTOWY NR 1 – Aktualizacja danych osobowych </w:t>
      </w:r>
    </w:p>
    <w:p w14:paraId="4CE9188A" w14:textId="77777777" w:rsidR="00F900DC" w:rsidRPr="00F900DC" w:rsidRDefault="00F900DC" w:rsidP="00F900DC">
      <w:pPr>
        <w:spacing w:before="120" w:after="120"/>
        <w:ind w:left="774" w:right="76"/>
        <w:rPr>
          <w:rFonts w:ascii="Arial" w:hAnsi="Arial" w:cs="Arial"/>
        </w:rPr>
      </w:pPr>
      <w:r w:rsidRPr="00F900DC">
        <w:rPr>
          <w:rFonts w:ascii="Arial" w:hAnsi="Arial" w:cs="Arial"/>
        </w:rPr>
        <w:t>Wykonawca w ramach scenariusza obowiązany jest zaprezentować:</w:t>
      </w:r>
    </w:p>
    <w:tbl>
      <w:tblPr>
        <w:tblStyle w:val="Tabela-Siatka"/>
        <w:tblW w:w="0" w:type="auto"/>
        <w:tblInd w:w="675" w:type="dxa"/>
        <w:tblLook w:val="04A0" w:firstRow="1" w:lastRow="0" w:firstColumn="1" w:lastColumn="0" w:noHBand="0" w:noVBand="1"/>
      </w:tblPr>
      <w:tblGrid>
        <w:gridCol w:w="522"/>
        <w:gridCol w:w="7865"/>
      </w:tblGrid>
      <w:tr w:rsidR="00F900DC" w:rsidRPr="00F900DC" w14:paraId="69EF4D32" w14:textId="77777777" w:rsidTr="0086700D">
        <w:tc>
          <w:tcPr>
            <w:tcW w:w="236" w:type="dxa"/>
          </w:tcPr>
          <w:p w14:paraId="255F4FDC" w14:textId="77777777" w:rsidR="00F900DC" w:rsidRPr="00F900DC" w:rsidRDefault="00F900DC" w:rsidP="0086700D">
            <w:pPr>
              <w:widowControl w:val="0"/>
              <w:autoSpaceDE w:val="0"/>
              <w:autoSpaceDN w:val="0"/>
              <w:adjustRightInd w:val="0"/>
              <w:jc w:val="center"/>
              <w:rPr>
                <w:rFonts w:ascii="Arial" w:hAnsi="Arial" w:cs="Arial"/>
                <w:sz w:val="22"/>
                <w:szCs w:val="22"/>
              </w:rPr>
            </w:pPr>
            <w:r w:rsidRPr="00F900DC">
              <w:rPr>
                <w:rFonts w:ascii="Arial" w:hAnsi="Arial" w:cs="Arial"/>
                <w:sz w:val="22"/>
                <w:szCs w:val="22"/>
              </w:rPr>
              <w:t>Lp.</w:t>
            </w:r>
          </w:p>
        </w:tc>
        <w:tc>
          <w:tcPr>
            <w:tcW w:w="8156" w:type="dxa"/>
          </w:tcPr>
          <w:p w14:paraId="548769B6" w14:textId="77777777" w:rsidR="00F900DC" w:rsidRPr="00F900DC" w:rsidRDefault="00F900DC" w:rsidP="0086700D">
            <w:pPr>
              <w:widowControl w:val="0"/>
              <w:autoSpaceDE w:val="0"/>
              <w:autoSpaceDN w:val="0"/>
              <w:adjustRightInd w:val="0"/>
              <w:jc w:val="center"/>
              <w:rPr>
                <w:rFonts w:ascii="Arial" w:hAnsi="Arial" w:cs="Arial"/>
                <w:sz w:val="22"/>
                <w:szCs w:val="22"/>
              </w:rPr>
            </w:pPr>
            <w:r w:rsidRPr="00F900DC">
              <w:rPr>
                <w:rFonts w:ascii="Arial" w:hAnsi="Arial" w:cs="Arial"/>
                <w:sz w:val="22"/>
                <w:szCs w:val="22"/>
              </w:rPr>
              <w:t>Opis czynności</w:t>
            </w:r>
          </w:p>
        </w:tc>
      </w:tr>
      <w:tr w:rsidR="00F900DC" w:rsidRPr="00F900DC" w14:paraId="127272B1" w14:textId="77777777" w:rsidTr="0086700D">
        <w:tc>
          <w:tcPr>
            <w:tcW w:w="236" w:type="dxa"/>
          </w:tcPr>
          <w:p w14:paraId="1C716E74"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1</w:t>
            </w:r>
          </w:p>
        </w:tc>
        <w:tc>
          <w:tcPr>
            <w:tcW w:w="8156" w:type="dxa"/>
          </w:tcPr>
          <w:p w14:paraId="46A71236"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wprowadzenie w systemie danych osobowych podatnika osoby fizycznej a przy adresach wykorzystać urzędowy rejestr TERYT w powiązaniu za bazą PAN (podpowiadany kod pocztowy w zależności od adresu: miejscowość, ulica lub numer domu);</w:t>
            </w:r>
          </w:p>
        </w:tc>
      </w:tr>
      <w:tr w:rsidR="00F900DC" w:rsidRPr="00F900DC" w14:paraId="5E6B6529" w14:textId="77777777" w:rsidTr="0086700D">
        <w:tc>
          <w:tcPr>
            <w:tcW w:w="236" w:type="dxa"/>
          </w:tcPr>
          <w:p w14:paraId="4BA6B84E"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2</w:t>
            </w:r>
          </w:p>
        </w:tc>
        <w:tc>
          <w:tcPr>
            <w:tcW w:w="8156" w:type="dxa"/>
          </w:tcPr>
          <w:p w14:paraId="55F97787"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wprowadzenie w systemie rejestracji zmiany danych osobowych podatnika osoby fizycznej z punktu 1 wraz z wizualizacją zmienianych danych;</w:t>
            </w:r>
          </w:p>
        </w:tc>
      </w:tr>
      <w:tr w:rsidR="00F900DC" w:rsidRPr="00F900DC" w14:paraId="1C9D549A" w14:textId="77777777" w:rsidTr="0086700D">
        <w:tc>
          <w:tcPr>
            <w:tcW w:w="236" w:type="dxa"/>
          </w:tcPr>
          <w:p w14:paraId="5914BE0B"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3</w:t>
            </w:r>
          </w:p>
        </w:tc>
        <w:tc>
          <w:tcPr>
            <w:tcW w:w="8156" w:type="dxa"/>
          </w:tcPr>
          <w:p w14:paraId="0BCB9845"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wprowadzenie w systemie przy obiekcie podatnik dodatkowych atrybutów/cech (określić ich wymagalność) wraz z ich z ich późniejszym wyświetleniem na zestawieniach.</w:t>
            </w:r>
          </w:p>
        </w:tc>
      </w:tr>
    </w:tbl>
    <w:p w14:paraId="229B77E6" w14:textId="77777777" w:rsidR="00F900DC" w:rsidRPr="00F900DC" w:rsidRDefault="00F900DC" w:rsidP="00F900DC">
      <w:pPr>
        <w:jc w:val="both"/>
        <w:rPr>
          <w:rFonts w:ascii="Arial" w:hAnsi="Arial" w:cs="Arial"/>
          <w:u w:val="single"/>
        </w:rPr>
      </w:pPr>
    </w:p>
    <w:p w14:paraId="5AC36100" w14:textId="77777777" w:rsidR="00F900DC" w:rsidRPr="00F900DC" w:rsidRDefault="00F900DC" w:rsidP="00F900DC">
      <w:pPr>
        <w:pStyle w:val="Akapitzlist"/>
        <w:numPr>
          <w:ilvl w:val="1"/>
          <w:numId w:val="11"/>
        </w:numPr>
        <w:ind w:hanging="508"/>
        <w:jc w:val="both"/>
        <w:rPr>
          <w:rFonts w:ascii="Arial" w:hAnsi="Arial" w:cs="Arial"/>
          <w:u w:val="single"/>
        </w:rPr>
      </w:pPr>
      <w:r w:rsidRPr="00F900DC">
        <w:rPr>
          <w:rFonts w:ascii="Arial" w:hAnsi="Arial" w:cs="Arial"/>
          <w:u w:val="single"/>
        </w:rPr>
        <w:t xml:space="preserve">SCENARIUSZ TESTOWY NR 2 – Generowanie i wydruk decyzji oraz jej zaksięgowanie </w:t>
      </w:r>
    </w:p>
    <w:p w14:paraId="146D1AAA" w14:textId="77777777" w:rsidR="00F900DC" w:rsidRPr="00F900DC" w:rsidRDefault="00F900DC" w:rsidP="00F900DC">
      <w:pPr>
        <w:spacing w:before="120" w:after="120"/>
        <w:ind w:left="774" w:right="76"/>
        <w:rPr>
          <w:rFonts w:ascii="Arial" w:hAnsi="Arial" w:cs="Arial"/>
        </w:rPr>
      </w:pPr>
      <w:r w:rsidRPr="00F900DC">
        <w:rPr>
          <w:rFonts w:ascii="Arial" w:hAnsi="Arial" w:cs="Arial"/>
        </w:rPr>
        <w:t>Wykonawca w ramach scenariusza obowiązany jest zaprezentować:</w:t>
      </w:r>
    </w:p>
    <w:tbl>
      <w:tblPr>
        <w:tblStyle w:val="Tabela-Siatka"/>
        <w:tblW w:w="0" w:type="auto"/>
        <w:tblInd w:w="675" w:type="dxa"/>
        <w:tblLook w:val="04A0" w:firstRow="1" w:lastRow="0" w:firstColumn="1" w:lastColumn="0" w:noHBand="0" w:noVBand="1"/>
      </w:tblPr>
      <w:tblGrid>
        <w:gridCol w:w="522"/>
        <w:gridCol w:w="7865"/>
      </w:tblGrid>
      <w:tr w:rsidR="00F900DC" w:rsidRPr="00F900DC" w14:paraId="058FA025" w14:textId="77777777" w:rsidTr="0086700D">
        <w:tc>
          <w:tcPr>
            <w:tcW w:w="489" w:type="dxa"/>
          </w:tcPr>
          <w:p w14:paraId="38A4A12F" w14:textId="77777777" w:rsidR="00F900DC" w:rsidRPr="00F900DC" w:rsidRDefault="00F900DC" w:rsidP="0086700D">
            <w:pPr>
              <w:widowControl w:val="0"/>
              <w:autoSpaceDE w:val="0"/>
              <w:autoSpaceDN w:val="0"/>
              <w:adjustRightInd w:val="0"/>
              <w:jc w:val="center"/>
              <w:rPr>
                <w:rFonts w:ascii="Arial" w:hAnsi="Arial" w:cs="Arial"/>
                <w:sz w:val="22"/>
                <w:szCs w:val="22"/>
              </w:rPr>
            </w:pPr>
            <w:r w:rsidRPr="00F900DC">
              <w:rPr>
                <w:rFonts w:ascii="Arial" w:hAnsi="Arial" w:cs="Arial"/>
                <w:sz w:val="22"/>
                <w:szCs w:val="22"/>
              </w:rPr>
              <w:t>Lp.</w:t>
            </w:r>
          </w:p>
        </w:tc>
        <w:tc>
          <w:tcPr>
            <w:tcW w:w="7903" w:type="dxa"/>
          </w:tcPr>
          <w:p w14:paraId="1EC84F1C" w14:textId="77777777" w:rsidR="00F900DC" w:rsidRPr="00F900DC" w:rsidRDefault="00F900DC" w:rsidP="0086700D">
            <w:pPr>
              <w:widowControl w:val="0"/>
              <w:autoSpaceDE w:val="0"/>
              <w:autoSpaceDN w:val="0"/>
              <w:adjustRightInd w:val="0"/>
              <w:jc w:val="center"/>
              <w:rPr>
                <w:rFonts w:ascii="Arial" w:hAnsi="Arial" w:cs="Arial"/>
                <w:sz w:val="22"/>
                <w:szCs w:val="22"/>
              </w:rPr>
            </w:pPr>
            <w:r w:rsidRPr="00F900DC">
              <w:rPr>
                <w:rFonts w:ascii="Arial" w:hAnsi="Arial" w:cs="Arial"/>
                <w:sz w:val="22"/>
                <w:szCs w:val="22"/>
              </w:rPr>
              <w:t>Opis czynności</w:t>
            </w:r>
          </w:p>
        </w:tc>
      </w:tr>
      <w:tr w:rsidR="00F900DC" w:rsidRPr="00F900DC" w14:paraId="03DE3B33" w14:textId="77777777" w:rsidTr="0086700D">
        <w:tc>
          <w:tcPr>
            <w:tcW w:w="489" w:type="dxa"/>
          </w:tcPr>
          <w:p w14:paraId="71FF5D0B"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lastRenderedPageBreak/>
              <w:t>1</w:t>
            </w:r>
          </w:p>
        </w:tc>
        <w:tc>
          <w:tcPr>
            <w:tcW w:w="7903" w:type="dxa"/>
          </w:tcPr>
          <w:p w14:paraId="6CA15246"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wprowadzenie w systemie danych i naliczenie podatku od nieruchomości oraz wydruk (na ekranie komputera) wygenerowanej decyzji ustalającej podatek od nieruchomości wraz kodem kreskowym oraz blankietem decyzji i blankietem umożliwiającym przelew do banku;</w:t>
            </w:r>
          </w:p>
        </w:tc>
      </w:tr>
      <w:tr w:rsidR="00F900DC" w:rsidRPr="00F900DC" w14:paraId="7ECB99FE" w14:textId="77777777" w:rsidTr="0086700D">
        <w:tc>
          <w:tcPr>
            <w:tcW w:w="489" w:type="dxa"/>
          </w:tcPr>
          <w:p w14:paraId="7F91B910"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2</w:t>
            </w:r>
          </w:p>
        </w:tc>
        <w:tc>
          <w:tcPr>
            <w:tcW w:w="7903" w:type="dxa"/>
          </w:tcPr>
          <w:p w14:paraId="14759B18"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wprowadzenie daty doręczenia dla wygenerowanej decyzji z punktu 1 oraz zaksięgowanie jej pod tą datą;</w:t>
            </w:r>
          </w:p>
        </w:tc>
      </w:tr>
      <w:tr w:rsidR="00F900DC" w:rsidRPr="00F900DC" w14:paraId="6EDD1012" w14:textId="77777777" w:rsidTr="0086700D">
        <w:tc>
          <w:tcPr>
            <w:tcW w:w="489" w:type="dxa"/>
          </w:tcPr>
          <w:p w14:paraId="63DFA0E7"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3</w:t>
            </w:r>
          </w:p>
        </w:tc>
        <w:tc>
          <w:tcPr>
            <w:tcW w:w="7903" w:type="dxa"/>
          </w:tcPr>
          <w:p w14:paraId="152CB309"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sposób zapisu dokumentu księgowego (decyzji wygenerowanej i zaksięgowanej w punkcie 2) na właściwych kontach syntetycznych oraz prowadzonych do nich kontach analitycznych księgi głównej, w tym z odpowiednią podziałką klasyfikacji budżetowej i jednocześnie na koncie szczegółowym księgi pomocniczej służącym do rozrachunków z podatnikiem.</w:t>
            </w:r>
          </w:p>
        </w:tc>
      </w:tr>
    </w:tbl>
    <w:p w14:paraId="4793154D" w14:textId="77777777" w:rsidR="00F900DC" w:rsidRPr="00F900DC" w:rsidRDefault="00F900DC" w:rsidP="00F900DC">
      <w:pPr>
        <w:jc w:val="both"/>
        <w:rPr>
          <w:rFonts w:ascii="Arial" w:hAnsi="Arial" w:cs="Arial"/>
          <w:u w:val="single"/>
        </w:rPr>
      </w:pPr>
    </w:p>
    <w:p w14:paraId="31BE7E66" w14:textId="77777777" w:rsidR="00F900DC" w:rsidRPr="00F900DC" w:rsidRDefault="00F900DC" w:rsidP="00F900DC">
      <w:pPr>
        <w:pStyle w:val="Akapitzlist"/>
        <w:numPr>
          <w:ilvl w:val="1"/>
          <w:numId w:val="11"/>
        </w:numPr>
        <w:ind w:hanging="508"/>
        <w:jc w:val="both"/>
        <w:rPr>
          <w:rFonts w:ascii="Arial" w:hAnsi="Arial" w:cs="Arial"/>
          <w:u w:val="single"/>
        </w:rPr>
      </w:pPr>
      <w:r w:rsidRPr="00F900DC">
        <w:rPr>
          <w:rFonts w:ascii="Arial" w:hAnsi="Arial" w:cs="Arial"/>
          <w:u w:val="single"/>
        </w:rPr>
        <w:t>SCENARIUSZ TESTOWY NR 3 – Obsługa upomnień</w:t>
      </w:r>
    </w:p>
    <w:p w14:paraId="7403CC45" w14:textId="77777777" w:rsidR="00F900DC" w:rsidRPr="00F900DC" w:rsidRDefault="00F900DC" w:rsidP="00F900DC">
      <w:pPr>
        <w:spacing w:before="120" w:after="120"/>
        <w:ind w:left="774" w:right="76"/>
        <w:rPr>
          <w:rFonts w:ascii="Arial" w:hAnsi="Arial" w:cs="Arial"/>
        </w:rPr>
      </w:pPr>
      <w:r w:rsidRPr="00F900DC">
        <w:rPr>
          <w:rFonts w:ascii="Arial" w:hAnsi="Arial" w:cs="Arial"/>
        </w:rPr>
        <w:t>Wykonawca w ramach scenariusza obowiązany jest zaprezentować:</w:t>
      </w:r>
    </w:p>
    <w:tbl>
      <w:tblPr>
        <w:tblStyle w:val="Tabela-Siatka"/>
        <w:tblW w:w="0" w:type="auto"/>
        <w:tblInd w:w="675" w:type="dxa"/>
        <w:tblLook w:val="04A0" w:firstRow="1" w:lastRow="0" w:firstColumn="1" w:lastColumn="0" w:noHBand="0" w:noVBand="1"/>
      </w:tblPr>
      <w:tblGrid>
        <w:gridCol w:w="522"/>
        <w:gridCol w:w="7865"/>
      </w:tblGrid>
      <w:tr w:rsidR="00F900DC" w:rsidRPr="00F900DC" w14:paraId="6D13029D" w14:textId="77777777" w:rsidTr="0086700D">
        <w:tc>
          <w:tcPr>
            <w:tcW w:w="489" w:type="dxa"/>
          </w:tcPr>
          <w:p w14:paraId="50C05C44" w14:textId="77777777" w:rsidR="00F900DC" w:rsidRPr="00F900DC" w:rsidRDefault="00F900DC" w:rsidP="0086700D">
            <w:pPr>
              <w:widowControl w:val="0"/>
              <w:autoSpaceDE w:val="0"/>
              <w:autoSpaceDN w:val="0"/>
              <w:adjustRightInd w:val="0"/>
              <w:jc w:val="center"/>
              <w:rPr>
                <w:rFonts w:ascii="Arial" w:hAnsi="Arial" w:cs="Arial"/>
                <w:sz w:val="22"/>
                <w:szCs w:val="22"/>
              </w:rPr>
            </w:pPr>
            <w:r w:rsidRPr="00F900DC">
              <w:rPr>
                <w:rFonts w:ascii="Arial" w:hAnsi="Arial" w:cs="Arial"/>
                <w:sz w:val="22"/>
                <w:szCs w:val="22"/>
              </w:rPr>
              <w:t>Lp.</w:t>
            </w:r>
          </w:p>
        </w:tc>
        <w:tc>
          <w:tcPr>
            <w:tcW w:w="7903" w:type="dxa"/>
          </w:tcPr>
          <w:p w14:paraId="7EA07770" w14:textId="77777777" w:rsidR="00F900DC" w:rsidRPr="00F900DC" w:rsidRDefault="00F900DC" w:rsidP="0086700D">
            <w:pPr>
              <w:widowControl w:val="0"/>
              <w:autoSpaceDE w:val="0"/>
              <w:autoSpaceDN w:val="0"/>
              <w:adjustRightInd w:val="0"/>
              <w:jc w:val="center"/>
              <w:rPr>
                <w:rFonts w:ascii="Arial" w:hAnsi="Arial" w:cs="Arial"/>
                <w:sz w:val="22"/>
                <w:szCs w:val="22"/>
              </w:rPr>
            </w:pPr>
            <w:r w:rsidRPr="00F900DC">
              <w:rPr>
                <w:rFonts w:ascii="Arial" w:hAnsi="Arial" w:cs="Arial"/>
                <w:sz w:val="22"/>
                <w:szCs w:val="22"/>
              </w:rPr>
              <w:t>Opis czynności</w:t>
            </w:r>
          </w:p>
        </w:tc>
      </w:tr>
      <w:tr w:rsidR="00F900DC" w:rsidRPr="00F900DC" w14:paraId="5C00CF42" w14:textId="77777777" w:rsidTr="0086700D">
        <w:tc>
          <w:tcPr>
            <w:tcW w:w="489" w:type="dxa"/>
          </w:tcPr>
          <w:p w14:paraId="0D5835DA"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1</w:t>
            </w:r>
          </w:p>
        </w:tc>
        <w:tc>
          <w:tcPr>
            <w:tcW w:w="7903" w:type="dxa"/>
          </w:tcPr>
          <w:p w14:paraId="0C16A691"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funkcjonalności, doboru należności dla wystawianych upomnień w oparciu o kryteria: kwotowe (saldo pojedynczego rozrachunku lub sumarycznej kwoty na poziomie konta podatnika), rodzaj należności, wskazanie okresu czasu płatności należności, kwotę minimalną lub maksymalną należności, należności z upomnieniami lub bez upomnień, rejon/sołectwo, adres podatnika oraz wystawienia upomnień na wybrany dzień i na dowolną liczbę należności</w:t>
            </w:r>
          </w:p>
        </w:tc>
      </w:tr>
      <w:tr w:rsidR="00F900DC" w:rsidRPr="00F900DC" w14:paraId="66584411" w14:textId="77777777" w:rsidTr="0086700D">
        <w:tc>
          <w:tcPr>
            <w:tcW w:w="489" w:type="dxa"/>
          </w:tcPr>
          <w:p w14:paraId="261BF4DD"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2</w:t>
            </w:r>
          </w:p>
        </w:tc>
        <w:tc>
          <w:tcPr>
            <w:tcW w:w="7903" w:type="dxa"/>
          </w:tcPr>
          <w:p w14:paraId="198D8C9E"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rejestr wystawionych upomnień z punktu 1 oraz możliwość wdrukowania (na ekranie komputera) upomnień z kodem kreskowym oraz nalepek dla adresatów wystawionych upomnień wraz z kodem kreskowym;</w:t>
            </w:r>
          </w:p>
        </w:tc>
      </w:tr>
      <w:tr w:rsidR="00F900DC" w:rsidRPr="00F900DC" w14:paraId="2EB37F71" w14:textId="77777777" w:rsidTr="0086700D">
        <w:tc>
          <w:tcPr>
            <w:tcW w:w="489" w:type="dxa"/>
          </w:tcPr>
          <w:p w14:paraId="633822A1"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3</w:t>
            </w:r>
          </w:p>
        </w:tc>
        <w:tc>
          <w:tcPr>
            <w:tcW w:w="7903" w:type="dxa"/>
          </w:tcPr>
          <w:p w14:paraId="7B956E40"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funkcjonalność przypisania kosztów upomnienia w momencie zarejestrowania daty doręczenia z jednoczesnym zapisem do dokumentu księgowego (polecenie księgowania lub nota księgowa) na właściwych kontach syntetycznych oraz prowadzonych do nich kontach analitycznych księgi głównej w tym z odpowiednią podziałką klasyfikacji budżetowej i jednocześnie na koncie szczegółowym księgi pomocniczej służącym do rozrachunków z podatnikiem.</w:t>
            </w:r>
          </w:p>
        </w:tc>
      </w:tr>
    </w:tbl>
    <w:p w14:paraId="45C36D10" w14:textId="77777777" w:rsidR="00F900DC" w:rsidRPr="00F900DC" w:rsidRDefault="00F900DC" w:rsidP="00F900DC">
      <w:pPr>
        <w:jc w:val="both"/>
        <w:rPr>
          <w:rFonts w:ascii="Arial" w:hAnsi="Arial" w:cs="Arial"/>
        </w:rPr>
      </w:pPr>
    </w:p>
    <w:p w14:paraId="372CE4FF" w14:textId="77777777" w:rsidR="00F900DC" w:rsidRPr="00F900DC" w:rsidRDefault="00F900DC" w:rsidP="00F900DC">
      <w:pPr>
        <w:pStyle w:val="Akapitzlist"/>
        <w:numPr>
          <w:ilvl w:val="1"/>
          <w:numId w:val="11"/>
        </w:numPr>
        <w:ind w:hanging="508"/>
        <w:jc w:val="both"/>
        <w:rPr>
          <w:rFonts w:ascii="Arial" w:hAnsi="Arial" w:cs="Arial"/>
          <w:u w:val="single"/>
        </w:rPr>
      </w:pPr>
      <w:r w:rsidRPr="00F900DC">
        <w:rPr>
          <w:rFonts w:ascii="Arial" w:hAnsi="Arial" w:cs="Arial"/>
          <w:u w:val="single"/>
        </w:rPr>
        <w:t>SCENARIUSZ TESTOWY NR 4 – Rozliczenie podatnika z tytułu wpłaty</w:t>
      </w:r>
    </w:p>
    <w:p w14:paraId="5059E766" w14:textId="77777777" w:rsidR="00F900DC" w:rsidRPr="00F900DC" w:rsidRDefault="00F900DC" w:rsidP="00F900DC">
      <w:pPr>
        <w:spacing w:before="120" w:after="120"/>
        <w:ind w:left="774" w:right="76"/>
        <w:rPr>
          <w:rFonts w:ascii="Arial" w:hAnsi="Arial" w:cs="Arial"/>
        </w:rPr>
      </w:pPr>
      <w:r w:rsidRPr="00F900DC">
        <w:rPr>
          <w:rFonts w:ascii="Arial" w:hAnsi="Arial" w:cs="Arial"/>
        </w:rPr>
        <w:t>Wykonawca w ramach scenariusza obowiązany jest zaprezentować:</w:t>
      </w:r>
    </w:p>
    <w:tbl>
      <w:tblPr>
        <w:tblStyle w:val="Tabela-Siatka"/>
        <w:tblW w:w="0" w:type="auto"/>
        <w:tblInd w:w="675" w:type="dxa"/>
        <w:tblLook w:val="04A0" w:firstRow="1" w:lastRow="0" w:firstColumn="1" w:lastColumn="0" w:noHBand="0" w:noVBand="1"/>
      </w:tblPr>
      <w:tblGrid>
        <w:gridCol w:w="522"/>
        <w:gridCol w:w="7865"/>
      </w:tblGrid>
      <w:tr w:rsidR="00F900DC" w:rsidRPr="00F900DC" w14:paraId="2B9C39E4" w14:textId="77777777" w:rsidTr="0086700D">
        <w:tc>
          <w:tcPr>
            <w:tcW w:w="489" w:type="dxa"/>
          </w:tcPr>
          <w:p w14:paraId="240F08F3" w14:textId="77777777" w:rsidR="00F900DC" w:rsidRPr="00F900DC" w:rsidRDefault="00F900DC" w:rsidP="0086700D">
            <w:pPr>
              <w:widowControl w:val="0"/>
              <w:autoSpaceDE w:val="0"/>
              <w:autoSpaceDN w:val="0"/>
              <w:adjustRightInd w:val="0"/>
              <w:jc w:val="center"/>
              <w:rPr>
                <w:rFonts w:ascii="Arial" w:hAnsi="Arial" w:cs="Arial"/>
                <w:sz w:val="22"/>
                <w:szCs w:val="22"/>
              </w:rPr>
            </w:pPr>
            <w:r w:rsidRPr="00F900DC">
              <w:rPr>
                <w:rFonts w:ascii="Arial" w:hAnsi="Arial" w:cs="Arial"/>
                <w:sz w:val="22"/>
                <w:szCs w:val="22"/>
              </w:rPr>
              <w:t>Lp.</w:t>
            </w:r>
          </w:p>
        </w:tc>
        <w:tc>
          <w:tcPr>
            <w:tcW w:w="7903" w:type="dxa"/>
          </w:tcPr>
          <w:p w14:paraId="6FD72465" w14:textId="77777777" w:rsidR="00F900DC" w:rsidRPr="00F900DC" w:rsidRDefault="00F900DC" w:rsidP="0086700D">
            <w:pPr>
              <w:widowControl w:val="0"/>
              <w:autoSpaceDE w:val="0"/>
              <w:autoSpaceDN w:val="0"/>
              <w:adjustRightInd w:val="0"/>
              <w:jc w:val="center"/>
              <w:rPr>
                <w:rFonts w:ascii="Arial" w:hAnsi="Arial" w:cs="Arial"/>
                <w:sz w:val="22"/>
                <w:szCs w:val="22"/>
              </w:rPr>
            </w:pPr>
            <w:r w:rsidRPr="00F900DC">
              <w:rPr>
                <w:rFonts w:ascii="Arial" w:hAnsi="Arial" w:cs="Arial"/>
                <w:sz w:val="22"/>
                <w:szCs w:val="22"/>
              </w:rPr>
              <w:t>Opis czynności</w:t>
            </w:r>
          </w:p>
        </w:tc>
      </w:tr>
      <w:tr w:rsidR="00F900DC" w:rsidRPr="00F900DC" w14:paraId="280F2813" w14:textId="77777777" w:rsidTr="0086700D">
        <w:tc>
          <w:tcPr>
            <w:tcW w:w="489" w:type="dxa"/>
          </w:tcPr>
          <w:p w14:paraId="2365BBC4"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1</w:t>
            </w:r>
          </w:p>
        </w:tc>
        <w:tc>
          <w:tcPr>
            <w:tcW w:w="7903" w:type="dxa"/>
          </w:tcPr>
          <w:p w14:paraId="10E1232D"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wprowadzenie w systemie dokumentu księgowego (wyciąg bankowy) rozliczającego należności z tytułu podatku od nieruchomości w tym wpłaty dokonanej po terminie płatności przez zobowiązanego;</w:t>
            </w:r>
          </w:p>
        </w:tc>
      </w:tr>
      <w:tr w:rsidR="00F900DC" w:rsidRPr="00F900DC" w14:paraId="5F4BBDB1" w14:textId="77777777" w:rsidTr="0086700D">
        <w:tc>
          <w:tcPr>
            <w:tcW w:w="489" w:type="dxa"/>
          </w:tcPr>
          <w:p w14:paraId="6881399E"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2</w:t>
            </w:r>
          </w:p>
        </w:tc>
        <w:tc>
          <w:tcPr>
            <w:tcW w:w="7903" w:type="dxa"/>
          </w:tcPr>
          <w:p w14:paraId="408C3EA3"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funkcjonalność podpowiadania odsetek dla należności, której termin płatności minął wraz automatycznym rozdysponowaniem wpłacanej przez podatnika kwoty według przepisu art. 55 § 2 ustawy Ordynacja podatkowa;</w:t>
            </w:r>
          </w:p>
        </w:tc>
      </w:tr>
      <w:tr w:rsidR="00F900DC" w:rsidRPr="00F900DC" w14:paraId="7148F34E" w14:textId="77777777" w:rsidTr="0086700D">
        <w:tc>
          <w:tcPr>
            <w:tcW w:w="489" w:type="dxa"/>
          </w:tcPr>
          <w:p w14:paraId="77B91E44"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3</w:t>
            </w:r>
          </w:p>
        </w:tc>
        <w:tc>
          <w:tcPr>
            <w:tcW w:w="7903" w:type="dxa"/>
          </w:tcPr>
          <w:p w14:paraId="13CB1748"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sposób zapisu dokumentu księgowego (wyciąg bankowy z punktu 1) na właściwych kontach syntetycznych oraz prowadzonych do nich kontach analitycznych księgi głównej w tym z odpowiednią podziałką klasyfikacji budżetowej i jednocześnie na koncie szczegółowym księgi pomocniczej służącym do rozrachunków z podatnikiem.</w:t>
            </w:r>
          </w:p>
        </w:tc>
      </w:tr>
    </w:tbl>
    <w:p w14:paraId="74CC4081" w14:textId="77777777" w:rsidR="00F900DC" w:rsidRPr="00F900DC" w:rsidRDefault="00F900DC" w:rsidP="00F900DC">
      <w:pPr>
        <w:jc w:val="both"/>
        <w:rPr>
          <w:rFonts w:ascii="Arial" w:hAnsi="Arial" w:cs="Arial"/>
        </w:rPr>
      </w:pPr>
    </w:p>
    <w:p w14:paraId="16AAE27C" w14:textId="77777777" w:rsidR="00F900DC" w:rsidRPr="00F900DC" w:rsidRDefault="00F900DC" w:rsidP="00F900DC">
      <w:pPr>
        <w:pStyle w:val="Akapitzlist"/>
        <w:numPr>
          <w:ilvl w:val="1"/>
          <w:numId w:val="11"/>
        </w:numPr>
        <w:ind w:hanging="508"/>
        <w:jc w:val="both"/>
        <w:rPr>
          <w:rFonts w:ascii="Arial" w:hAnsi="Arial" w:cs="Arial"/>
          <w:u w:val="single"/>
        </w:rPr>
      </w:pPr>
      <w:r w:rsidRPr="00F900DC">
        <w:rPr>
          <w:rFonts w:ascii="Arial" w:hAnsi="Arial" w:cs="Arial"/>
          <w:u w:val="single"/>
        </w:rPr>
        <w:t>SCENARIUSZ TESTOWY NR 5 – Aktualizacja stawki opłaty za gospodarowanie odpadami komunalnymi i zwiększenie liczby gromadzonych informacji</w:t>
      </w:r>
    </w:p>
    <w:p w14:paraId="34BF7F4C" w14:textId="77777777" w:rsidR="00F900DC" w:rsidRPr="00F900DC" w:rsidRDefault="00F900DC" w:rsidP="00F900DC">
      <w:pPr>
        <w:spacing w:before="120" w:after="120"/>
        <w:ind w:left="774" w:right="76"/>
        <w:rPr>
          <w:rFonts w:ascii="Arial" w:hAnsi="Arial" w:cs="Arial"/>
        </w:rPr>
      </w:pPr>
      <w:r w:rsidRPr="00F900DC">
        <w:rPr>
          <w:rFonts w:ascii="Arial" w:hAnsi="Arial" w:cs="Arial"/>
        </w:rPr>
        <w:lastRenderedPageBreak/>
        <w:t>Wykonawca w ramach scenariusza obowiązany jest zaprezentować:</w:t>
      </w:r>
    </w:p>
    <w:tbl>
      <w:tblPr>
        <w:tblStyle w:val="Tabela-Siatka"/>
        <w:tblW w:w="0" w:type="auto"/>
        <w:tblInd w:w="675" w:type="dxa"/>
        <w:tblLook w:val="04A0" w:firstRow="1" w:lastRow="0" w:firstColumn="1" w:lastColumn="0" w:noHBand="0" w:noVBand="1"/>
      </w:tblPr>
      <w:tblGrid>
        <w:gridCol w:w="522"/>
        <w:gridCol w:w="7865"/>
      </w:tblGrid>
      <w:tr w:rsidR="00F900DC" w:rsidRPr="00F900DC" w14:paraId="51CD2614" w14:textId="77777777" w:rsidTr="0086700D">
        <w:tc>
          <w:tcPr>
            <w:tcW w:w="489" w:type="dxa"/>
          </w:tcPr>
          <w:p w14:paraId="31834EB1" w14:textId="77777777" w:rsidR="00F900DC" w:rsidRPr="00F900DC" w:rsidRDefault="00F900DC" w:rsidP="0086700D">
            <w:pPr>
              <w:widowControl w:val="0"/>
              <w:autoSpaceDE w:val="0"/>
              <w:autoSpaceDN w:val="0"/>
              <w:adjustRightInd w:val="0"/>
              <w:jc w:val="center"/>
              <w:rPr>
                <w:rFonts w:ascii="Arial" w:hAnsi="Arial" w:cs="Arial"/>
                <w:sz w:val="22"/>
                <w:szCs w:val="22"/>
              </w:rPr>
            </w:pPr>
            <w:r w:rsidRPr="00F900DC">
              <w:rPr>
                <w:rFonts w:ascii="Arial" w:hAnsi="Arial" w:cs="Arial"/>
                <w:sz w:val="22"/>
                <w:szCs w:val="22"/>
              </w:rPr>
              <w:t>Lp.</w:t>
            </w:r>
          </w:p>
        </w:tc>
        <w:tc>
          <w:tcPr>
            <w:tcW w:w="7903" w:type="dxa"/>
          </w:tcPr>
          <w:p w14:paraId="156EAC1A" w14:textId="77777777" w:rsidR="00F900DC" w:rsidRPr="00F900DC" w:rsidRDefault="00F900DC" w:rsidP="0086700D">
            <w:pPr>
              <w:widowControl w:val="0"/>
              <w:autoSpaceDE w:val="0"/>
              <w:autoSpaceDN w:val="0"/>
              <w:adjustRightInd w:val="0"/>
              <w:jc w:val="center"/>
              <w:rPr>
                <w:rFonts w:ascii="Arial" w:hAnsi="Arial" w:cs="Arial"/>
                <w:sz w:val="22"/>
                <w:szCs w:val="22"/>
              </w:rPr>
            </w:pPr>
            <w:r w:rsidRPr="00F900DC">
              <w:rPr>
                <w:rFonts w:ascii="Arial" w:hAnsi="Arial" w:cs="Arial"/>
                <w:sz w:val="22"/>
                <w:szCs w:val="22"/>
              </w:rPr>
              <w:t>Opis czynności</w:t>
            </w:r>
          </w:p>
        </w:tc>
      </w:tr>
      <w:tr w:rsidR="00F900DC" w:rsidRPr="00F900DC" w14:paraId="694EC2A4" w14:textId="77777777" w:rsidTr="0086700D">
        <w:tc>
          <w:tcPr>
            <w:tcW w:w="489" w:type="dxa"/>
          </w:tcPr>
          <w:p w14:paraId="463AB5CA"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1</w:t>
            </w:r>
          </w:p>
        </w:tc>
        <w:tc>
          <w:tcPr>
            <w:tcW w:w="7903" w:type="dxa"/>
          </w:tcPr>
          <w:p w14:paraId="555CEF22"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wprowadzenie w systemie zmiany (podwyższenie) stawek opłaty za gospodarowanie odpadami komunalnymi w ciągu roku dla nieruchomości zamieszkałych i wybranej metody ustalenia opłaty za gospodarowanie odpadami komunalnymi - liczba mieszkańców zamieszkujących daną nieruchomość;</w:t>
            </w:r>
          </w:p>
        </w:tc>
      </w:tr>
      <w:tr w:rsidR="00F900DC" w:rsidRPr="00F900DC" w14:paraId="5205B6AA" w14:textId="77777777" w:rsidTr="0086700D">
        <w:tc>
          <w:tcPr>
            <w:tcW w:w="489" w:type="dxa"/>
          </w:tcPr>
          <w:p w14:paraId="0D8DFEE0"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2</w:t>
            </w:r>
          </w:p>
        </w:tc>
        <w:tc>
          <w:tcPr>
            <w:tcW w:w="7903" w:type="dxa"/>
          </w:tcPr>
          <w:p w14:paraId="1B777D11"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funkcjonalność dokonania przeliczenia dla wybranego właściciela (konta podatnika) wysokości opłaty za gospodarowanie odpadami komunalnymi według nowych stawek opłaty wprowadzonych w punkcie 1 oraz wydruk (na ekranie komputera) powiadomienia o nowej stawce opłaty i zmianie wysokości opłaty;</w:t>
            </w:r>
          </w:p>
        </w:tc>
      </w:tr>
      <w:tr w:rsidR="00F900DC" w:rsidRPr="00F900DC" w14:paraId="1A6F94C8" w14:textId="77777777" w:rsidTr="0086700D">
        <w:tc>
          <w:tcPr>
            <w:tcW w:w="489" w:type="dxa"/>
          </w:tcPr>
          <w:p w14:paraId="403D6828"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3</w:t>
            </w:r>
          </w:p>
        </w:tc>
        <w:tc>
          <w:tcPr>
            <w:tcW w:w="7903" w:type="dxa"/>
          </w:tcPr>
          <w:p w14:paraId="0ED19C8D"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wprowadzenie w systemie przy obiekcie nieruchomość lub składnik opodatkowania dodatkowych atrybutów/cech (określić ich wymagalność) wraz z ich późniejszym wyświetleniem na zestawieniach.</w:t>
            </w:r>
          </w:p>
        </w:tc>
      </w:tr>
    </w:tbl>
    <w:p w14:paraId="179C02F9" w14:textId="77777777" w:rsidR="00F900DC" w:rsidRPr="00F900DC" w:rsidRDefault="00F900DC" w:rsidP="00F900DC">
      <w:pPr>
        <w:jc w:val="both"/>
        <w:rPr>
          <w:rFonts w:ascii="Arial" w:hAnsi="Arial" w:cs="Arial"/>
          <w:u w:val="single"/>
        </w:rPr>
      </w:pPr>
    </w:p>
    <w:p w14:paraId="45AB820A" w14:textId="77777777" w:rsidR="00F900DC" w:rsidRPr="00F900DC" w:rsidRDefault="00F900DC" w:rsidP="00F900DC">
      <w:pPr>
        <w:pStyle w:val="Akapitzlist"/>
        <w:numPr>
          <w:ilvl w:val="1"/>
          <w:numId w:val="11"/>
        </w:numPr>
        <w:ind w:hanging="508"/>
        <w:jc w:val="both"/>
        <w:rPr>
          <w:rFonts w:ascii="Arial" w:hAnsi="Arial" w:cs="Arial"/>
          <w:u w:val="single"/>
        </w:rPr>
      </w:pPr>
      <w:r w:rsidRPr="00F900DC">
        <w:rPr>
          <w:rFonts w:ascii="Arial" w:hAnsi="Arial" w:cs="Arial"/>
          <w:u w:val="single"/>
        </w:rPr>
        <w:t>SCENARIUSZ TESTOWY NR 6 – Płatności przez Internet za zobowiązania podatkowe</w:t>
      </w:r>
    </w:p>
    <w:p w14:paraId="5FA89B1D" w14:textId="77777777" w:rsidR="00F900DC" w:rsidRPr="00F900DC" w:rsidRDefault="00F900DC" w:rsidP="00F900DC">
      <w:pPr>
        <w:spacing w:before="120" w:after="120"/>
        <w:ind w:left="774" w:right="76"/>
        <w:rPr>
          <w:rFonts w:ascii="Arial" w:hAnsi="Arial" w:cs="Arial"/>
        </w:rPr>
      </w:pPr>
      <w:r w:rsidRPr="00F900DC">
        <w:rPr>
          <w:rFonts w:ascii="Arial" w:hAnsi="Arial" w:cs="Arial"/>
        </w:rPr>
        <w:t>Wykonawca w ramach scenariusza obowiązany jest zaprezentować:</w:t>
      </w:r>
    </w:p>
    <w:tbl>
      <w:tblPr>
        <w:tblStyle w:val="Tabela-Siatka"/>
        <w:tblW w:w="0" w:type="auto"/>
        <w:tblInd w:w="675" w:type="dxa"/>
        <w:tblLook w:val="04A0" w:firstRow="1" w:lastRow="0" w:firstColumn="1" w:lastColumn="0" w:noHBand="0" w:noVBand="1"/>
      </w:tblPr>
      <w:tblGrid>
        <w:gridCol w:w="522"/>
        <w:gridCol w:w="7865"/>
      </w:tblGrid>
      <w:tr w:rsidR="00F900DC" w:rsidRPr="00F900DC" w14:paraId="70D199A5" w14:textId="77777777" w:rsidTr="0086700D">
        <w:tc>
          <w:tcPr>
            <w:tcW w:w="489" w:type="dxa"/>
          </w:tcPr>
          <w:p w14:paraId="62538D70" w14:textId="77777777" w:rsidR="00F900DC" w:rsidRPr="00F900DC" w:rsidRDefault="00F900DC" w:rsidP="0086700D">
            <w:pPr>
              <w:widowControl w:val="0"/>
              <w:autoSpaceDE w:val="0"/>
              <w:autoSpaceDN w:val="0"/>
              <w:adjustRightInd w:val="0"/>
              <w:jc w:val="center"/>
              <w:rPr>
                <w:rFonts w:ascii="Arial" w:hAnsi="Arial" w:cs="Arial"/>
                <w:sz w:val="22"/>
                <w:szCs w:val="22"/>
              </w:rPr>
            </w:pPr>
            <w:r w:rsidRPr="00F900DC">
              <w:rPr>
                <w:rFonts w:ascii="Arial" w:hAnsi="Arial" w:cs="Arial"/>
                <w:sz w:val="22"/>
                <w:szCs w:val="22"/>
              </w:rPr>
              <w:t>Lp.</w:t>
            </w:r>
          </w:p>
        </w:tc>
        <w:tc>
          <w:tcPr>
            <w:tcW w:w="7903" w:type="dxa"/>
          </w:tcPr>
          <w:p w14:paraId="3A65DCBA" w14:textId="77777777" w:rsidR="00F900DC" w:rsidRPr="00F900DC" w:rsidRDefault="00F900DC" w:rsidP="0086700D">
            <w:pPr>
              <w:widowControl w:val="0"/>
              <w:autoSpaceDE w:val="0"/>
              <w:autoSpaceDN w:val="0"/>
              <w:adjustRightInd w:val="0"/>
              <w:jc w:val="center"/>
              <w:rPr>
                <w:rFonts w:ascii="Arial" w:hAnsi="Arial" w:cs="Arial"/>
                <w:sz w:val="22"/>
                <w:szCs w:val="22"/>
              </w:rPr>
            </w:pPr>
            <w:r w:rsidRPr="00F900DC">
              <w:rPr>
                <w:rFonts w:ascii="Arial" w:hAnsi="Arial" w:cs="Arial"/>
                <w:sz w:val="22"/>
                <w:szCs w:val="22"/>
              </w:rPr>
              <w:t>Opis czynności</w:t>
            </w:r>
          </w:p>
        </w:tc>
      </w:tr>
      <w:tr w:rsidR="00F900DC" w:rsidRPr="00F900DC" w14:paraId="0F402EB1" w14:textId="77777777" w:rsidTr="0086700D">
        <w:tc>
          <w:tcPr>
            <w:tcW w:w="489" w:type="dxa"/>
          </w:tcPr>
          <w:p w14:paraId="3400331F"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1</w:t>
            </w:r>
          </w:p>
        </w:tc>
        <w:tc>
          <w:tcPr>
            <w:tcW w:w="7903" w:type="dxa"/>
          </w:tcPr>
          <w:p w14:paraId="06B6008F"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możliwość zalogowania się na Platformę e-Usług przez klienta oraz zaprezentowanie jego indywidualnych danych finansowych: globalne kwoty należności i wpłat, harmonogram płatności, realizacja płatności i przeterminowanie, indywidualne dane majątkowe: wykaz nieruchomości wraz ze składnikami i ich danymi wpływającymi na wymiar podatku, informacja o tytule płatności, rozrachunkach z urzędem (dane dotyczące przypisów i zrealizowanych płatności);</w:t>
            </w:r>
          </w:p>
        </w:tc>
      </w:tr>
      <w:tr w:rsidR="00F900DC" w:rsidRPr="00F900DC" w14:paraId="2D257E9F" w14:textId="77777777" w:rsidTr="0086700D">
        <w:tc>
          <w:tcPr>
            <w:tcW w:w="489" w:type="dxa"/>
          </w:tcPr>
          <w:p w14:paraId="2C4BED61"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2</w:t>
            </w:r>
          </w:p>
        </w:tc>
        <w:tc>
          <w:tcPr>
            <w:tcW w:w="7903" w:type="dxa"/>
          </w:tcPr>
          <w:p w14:paraId="77DE7B1A"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możliwość dokonania płatności z harmonogramu płatności w tym przypisanych kosztów upomnienia dla zalogowanego klienta i ich realizacja poprzez jeden z instrumentów płatniczych dowolnej testowej platformy płatności elektronicznych;</w:t>
            </w:r>
          </w:p>
        </w:tc>
      </w:tr>
      <w:tr w:rsidR="00F900DC" w:rsidRPr="00F900DC" w14:paraId="057F2120" w14:textId="77777777" w:rsidTr="0086700D">
        <w:tc>
          <w:tcPr>
            <w:tcW w:w="489" w:type="dxa"/>
          </w:tcPr>
          <w:p w14:paraId="12775C14"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3</w:t>
            </w:r>
          </w:p>
        </w:tc>
        <w:tc>
          <w:tcPr>
            <w:tcW w:w="7903" w:type="dxa"/>
          </w:tcPr>
          <w:p w14:paraId="0814153B"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funkcjonalność wyświetlenia historii wszystkich opłat wniesionych przez klienta w tym statusu płatności zrealizowanej z punktu 2.</w:t>
            </w:r>
          </w:p>
        </w:tc>
      </w:tr>
    </w:tbl>
    <w:p w14:paraId="4CB37304" w14:textId="77777777" w:rsidR="00F900DC" w:rsidRPr="00F900DC" w:rsidRDefault="00F900DC" w:rsidP="00F900DC">
      <w:pPr>
        <w:jc w:val="both"/>
        <w:rPr>
          <w:rFonts w:ascii="Arial" w:hAnsi="Arial" w:cs="Arial"/>
          <w:u w:val="single"/>
        </w:rPr>
      </w:pPr>
    </w:p>
    <w:p w14:paraId="79266DF0" w14:textId="77777777" w:rsidR="00F900DC" w:rsidRPr="00F900DC" w:rsidRDefault="00F900DC" w:rsidP="00F900DC">
      <w:pPr>
        <w:pStyle w:val="Akapitzlist"/>
        <w:numPr>
          <w:ilvl w:val="1"/>
          <w:numId w:val="11"/>
        </w:numPr>
        <w:ind w:hanging="508"/>
        <w:jc w:val="both"/>
        <w:rPr>
          <w:rFonts w:ascii="Arial" w:hAnsi="Arial" w:cs="Arial"/>
          <w:u w:val="single"/>
        </w:rPr>
      </w:pPr>
      <w:r w:rsidRPr="00F900DC">
        <w:rPr>
          <w:rFonts w:ascii="Arial" w:hAnsi="Arial" w:cs="Arial"/>
          <w:u w:val="single"/>
        </w:rPr>
        <w:t>SCENARIUSZ TESTOWY NR 7 – dokumenty związane z systemem informacji przestrzennej GIS</w:t>
      </w:r>
    </w:p>
    <w:p w14:paraId="52547B8F" w14:textId="77777777" w:rsidR="00F900DC" w:rsidRPr="00F900DC" w:rsidRDefault="00F900DC" w:rsidP="00F900DC">
      <w:pPr>
        <w:spacing w:before="120" w:after="120"/>
        <w:ind w:left="774" w:right="76"/>
        <w:rPr>
          <w:rFonts w:ascii="Arial" w:hAnsi="Arial" w:cs="Arial"/>
        </w:rPr>
      </w:pPr>
      <w:r w:rsidRPr="00F900DC">
        <w:rPr>
          <w:rFonts w:ascii="Arial" w:hAnsi="Arial" w:cs="Arial"/>
        </w:rPr>
        <w:t>Wykonawca w ramach scenariusza obowiązany jest zaprezentować:</w:t>
      </w:r>
    </w:p>
    <w:p w14:paraId="0E150208" w14:textId="77777777" w:rsidR="00F900DC" w:rsidRPr="00F900DC" w:rsidRDefault="00F900DC" w:rsidP="00F900DC">
      <w:pPr>
        <w:spacing w:before="120" w:after="120"/>
        <w:ind w:left="774" w:right="76"/>
        <w:jc w:val="both"/>
        <w:rPr>
          <w:rFonts w:ascii="Arial" w:hAnsi="Arial" w:cs="Arial"/>
        </w:rPr>
      </w:pPr>
      <w:r w:rsidRPr="00F900DC">
        <w:rPr>
          <w:rFonts w:ascii="Arial" w:hAnsi="Arial" w:cs="Arial"/>
        </w:rPr>
        <w:t>Automatyczne wygenerowanie oraz wydruk (na ekranie komputera) dla dowolnie wybranej działki ewidencyjnej, dokumentów w obszarze zagospodarowania przestrzennego, w tym:</w:t>
      </w:r>
    </w:p>
    <w:tbl>
      <w:tblPr>
        <w:tblStyle w:val="Tabela-Siatka"/>
        <w:tblW w:w="0" w:type="auto"/>
        <w:tblInd w:w="675" w:type="dxa"/>
        <w:tblLook w:val="04A0" w:firstRow="1" w:lastRow="0" w:firstColumn="1" w:lastColumn="0" w:noHBand="0" w:noVBand="1"/>
      </w:tblPr>
      <w:tblGrid>
        <w:gridCol w:w="522"/>
        <w:gridCol w:w="7865"/>
      </w:tblGrid>
      <w:tr w:rsidR="00F900DC" w:rsidRPr="00F900DC" w14:paraId="53B8787F" w14:textId="77777777" w:rsidTr="0086700D">
        <w:tc>
          <w:tcPr>
            <w:tcW w:w="489" w:type="dxa"/>
          </w:tcPr>
          <w:p w14:paraId="38EBB337" w14:textId="77777777" w:rsidR="00F900DC" w:rsidRPr="00F900DC" w:rsidRDefault="00F900DC" w:rsidP="0086700D">
            <w:pPr>
              <w:widowControl w:val="0"/>
              <w:autoSpaceDE w:val="0"/>
              <w:autoSpaceDN w:val="0"/>
              <w:adjustRightInd w:val="0"/>
              <w:jc w:val="center"/>
              <w:rPr>
                <w:rFonts w:ascii="Arial" w:hAnsi="Arial" w:cs="Arial"/>
                <w:sz w:val="22"/>
                <w:szCs w:val="22"/>
              </w:rPr>
            </w:pPr>
            <w:r w:rsidRPr="00F900DC">
              <w:rPr>
                <w:rFonts w:ascii="Arial" w:hAnsi="Arial" w:cs="Arial"/>
                <w:sz w:val="22"/>
                <w:szCs w:val="22"/>
              </w:rPr>
              <w:t>Lp.</w:t>
            </w:r>
          </w:p>
        </w:tc>
        <w:tc>
          <w:tcPr>
            <w:tcW w:w="7903" w:type="dxa"/>
          </w:tcPr>
          <w:p w14:paraId="454719E0" w14:textId="04735066" w:rsidR="00F900DC" w:rsidRPr="00F900DC" w:rsidRDefault="00F900DC" w:rsidP="0086700D">
            <w:pPr>
              <w:widowControl w:val="0"/>
              <w:autoSpaceDE w:val="0"/>
              <w:autoSpaceDN w:val="0"/>
              <w:adjustRightInd w:val="0"/>
              <w:jc w:val="center"/>
              <w:rPr>
                <w:rFonts w:ascii="Arial" w:hAnsi="Arial" w:cs="Arial"/>
                <w:sz w:val="22"/>
                <w:szCs w:val="22"/>
              </w:rPr>
            </w:pPr>
            <w:r w:rsidRPr="00F900DC">
              <w:rPr>
                <w:rFonts w:ascii="Arial" w:hAnsi="Arial" w:cs="Arial"/>
                <w:sz w:val="22"/>
                <w:szCs w:val="22"/>
              </w:rPr>
              <w:t>Opis czynności</w:t>
            </w:r>
            <w:r w:rsidRPr="00F900DC">
              <w:rPr>
                <w:rFonts w:ascii="Arial" w:hAnsi="Arial" w:cs="Arial"/>
                <w:sz w:val="22"/>
                <w:szCs w:val="22"/>
              </w:rPr>
              <w:t xml:space="preserve"> - scenariusza</w:t>
            </w:r>
          </w:p>
        </w:tc>
      </w:tr>
      <w:tr w:rsidR="00F900DC" w:rsidRPr="00F900DC" w14:paraId="0A936FCB" w14:textId="77777777" w:rsidTr="0086700D">
        <w:tc>
          <w:tcPr>
            <w:tcW w:w="489" w:type="dxa"/>
          </w:tcPr>
          <w:p w14:paraId="66F37CF9"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1</w:t>
            </w:r>
          </w:p>
        </w:tc>
        <w:tc>
          <w:tcPr>
            <w:tcW w:w="7903" w:type="dxa"/>
          </w:tcPr>
          <w:p w14:paraId="260E3852" w14:textId="7D96276C"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Wyrys z miejscowego planu zagospodarowania przestrzennego z warstwy rastrowej, stanowiącej załącznik do uchwały, w skali 1:1000 oraz 1:500. Prawidłowo wykonany wyrys (zarówno z danych rastrowych jak również wektorowych) powinien zawierać następujące elementy: okno mapy, nagłówek strony: „Wyrys z miejscowego planu zagospodarowania przestrzennego”, nazwę i herb gminy (może być umowny), opisaną skalę rysunku, numer i tytuł uchwały, datę uchwalenia, datę wyrysu.</w:t>
            </w:r>
          </w:p>
        </w:tc>
      </w:tr>
      <w:tr w:rsidR="00F900DC" w:rsidRPr="00F900DC" w14:paraId="2C3DEDB6" w14:textId="77777777" w:rsidTr="0086700D">
        <w:tc>
          <w:tcPr>
            <w:tcW w:w="489" w:type="dxa"/>
          </w:tcPr>
          <w:p w14:paraId="55347598"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lastRenderedPageBreak/>
              <w:t>2</w:t>
            </w:r>
          </w:p>
        </w:tc>
        <w:tc>
          <w:tcPr>
            <w:tcW w:w="7903" w:type="dxa"/>
          </w:tcPr>
          <w:p w14:paraId="5890208F" w14:textId="4F1B64D4"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Wyrys z danych wektorowych, zawierający wszystkie elementy wchodzące w skład rysunku planu, w odpowiedniej symbolice dobranej do skali, w jakiej plan został uchwalony, wraz z dołączoną mapą zasadniczą. Symbolika warstw wektorowych dla potrzeb Wyrysów, powinna być nieskalowalna, co oznacza, że wielkości symboli w miarę zwiększania lub zmniejszania skali nie zmienią swoich proporcji względem siebie. W miarę zwiększania skali - grubości linii powinny być odpowiednio większe, w miarę zmniejszania skali – odpowiednio mniejsze. Dla sprawdzenia powyższej funkcjonalności każdy Wyrys z danych wektorowych powinien być wykonany w skali 1:1000 oraz 1:500.</w:t>
            </w:r>
          </w:p>
        </w:tc>
      </w:tr>
      <w:tr w:rsidR="00F900DC" w:rsidRPr="00F900DC" w14:paraId="18835291" w14:textId="77777777" w:rsidTr="0086700D">
        <w:tc>
          <w:tcPr>
            <w:tcW w:w="489" w:type="dxa"/>
          </w:tcPr>
          <w:p w14:paraId="5ED517D6" w14:textId="77777777"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3</w:t>
            </w:r>
          </w:p>
        </w:tc>
        <w:tc>
          <w:tcPr>
            <w:tcW w:w="7903" w:type="dxa"/>
          </w:tcPr>
          <w:p w14:paraId="300059D7" w14:textId="4A8D4694" w:rsidR="00F900DC" w:rsidRPr="00F900DC" w:rsidRDefault="00F900DC" w:rsidP="0086700D">
            <w:pPr>
              <w:widowControl w:val="0"/>
              <w:autoSpaceDE w:val="0"/>
              <w:autoSpaceDN w:val="0"/>
              <w:adjustRightInd w:val="0"/>
              <w:rPr>
                <w:rFonts w:ascii="Arial" w:hAnsi="Arial" w:cs="Arial"/>
                <w:sz w:val="22"/>
                <w:szCs w:val="22"/>
              </w:rPr>
            </w:pPr>
            <w:r w:rsidRPr="00F900DC">
              <w:rPr>
                <w:rFonts w:ascii="Arial" w:hAnsi="Arial" w:cs="Arial"/>
                <w:sz w:val="22"/>
                <w:szCs w:val="22"/>
              </w:rPr>
              <w:t>Skrócony wypis z miejscowego planu zagospodarowania przestrzennego, zawierający następujące informacje: nazwę gminy, wnioskodawcę, numer działki, (adres opcjonalnie) nazwę/nazwy przeznaczenia jakie obowiązują w jej obrębie, listę wszystkich pozostałych elementów planu, położonych w obrębie danej nieruchomości, mających odniesienie do tej nieruchomości (np. strefy ochronne, strefy ograniczeń lub uciążliwości, linie zabudowy itp.).</w:t>
            </w:r>
          </w:p>
        </w:tc>
      </w:tr>
      <w:tr w:rsidR="00F900DC" w:rsidRPr="00F900DC" w14:paraId="1F319D1E" w14:textId="77777777" w:rsidTr="0086700D">
        <w:tc>
          <w:tcPr>
            <w:tcW w:w="489" w:type="dxa"/>
          </w:tcPr>
          <w:p w14:paraId="79FC53A8" w14:textId="4D653FF2" w:rsidR="00F900DC" w:rsidRPr="00F900DC" w:rsidRDefault="00F900DC" w:rsidP="0086700D">
            <w:pPr>
              <w:widowControl w:val="0"/>
              <w:autoSpaceDE w:val="0"/>
              <w:autoSpaceDN w:val="0"/>
              <w:adjustRightInd w:val="0"/>
              <w:rPr>
                <w:rFonts w:ascii="Arial" w:hAnsi="Arial" w:cs="Arial"/>
              </w:rPr>
            </w:pPr>
            <w:r>
              <w:rPr>
                <w:rFonts w:ascii="Arial" w:hAnsi="Arial" w:cs="Arial"/>
              </w:rPr>
              <w:t>4</w:t>
            </w:r>
          </w:p>
        </w:tc>
        <w:tc>
          <w:tcPr>
            <w:tcW w:w="7903" w:type="dxa"/>
          </w:tcPr>
          <w:p w14:paraId="60224EB0" w14:textId="64E2C957" w:rsidR="00F900DC" w:rsidRPr="00F900DC" w:rsidRDefault="00F900DC" w:rsidP="0086700D">
            <w:pPr>
              <w:widowControl w:val="0"/>
              <w:autoSpaceDE w:val="0"/>
              <w:autoSpaceDN w:val="0"/>
              <w:adjustRightInd w:val="0"/>
              <w:rPr>
                <w:rFonts w:ascii="Arial" w:hAnsi="Arial" w:cs="Arial"/>
              </w:rPr>
            </w:pPr>
            <w:r w:rsidRPr="00F900DC">
              <w:rPr>
                <w:rFonts w:ascii="Arial" w:hAnsi="Arial" w:cs="Arial"/>
                <w:sz w:val="22"/>
                <w:szCs w:val="22"/>
              </w:rPr>
              <w:t>Pełny wypis z miejscowego planu zagospodarowania przestrzennego, zawierający informację o wnioskodawcy, rodzaju wydanego dokumentu, nazwie i herbie gminy, o numerze działki, której dotyczy wypis, a także ustalenia ogólne i szczegółowe oraz końcowe dokumentu planistycznego. Ustalenia szczegółowe powinny dotyczyć wyłącznie danej działki/nieruchomości.</w:t>
            </w:r>
          </w:p>
        </w:tc>
      </w:tr>
    </w:tbl>
    <w:p w14:paraId="45AE1924" w14:textId="2194CF56" w:rsidR="00F900DC" w:rsidRPr="00F900DC" w:rsidRDefault="00F900DC" w:rsidP="00F900DC">
      <w:pPr>
        <w:spacing w:before="120" w:after="120" w:line="240" w:lineRule="auto"/>
        <w:ind w:right="76"/>
        <w:jc w:val="both"/>
        <w:rPr>
          <w:rFonts w:ascii="Arial" w:hAnsi="Arial" w:cs="Arial"/>
        </w:rPr>
      </w:pPr>
    </w:p>
    <w:p w14:paraId="494B08E6" w14:textId="1AAC3A43" w:rsidR="008F6355" w:rsidRPr="0043558B" w:rsidRDefault="008F6355" w:rsidP="0043558B">
      <w:pPr>
        <w:jc w:val="both"/>
        <w:rPr>
          <w:rFonts w:ascii="Arial" w:hAnsi="Arial" w:cs="Arial"/>
        </w:rPr>
      </w:pPr>
    </w:p>
    <w:p w14:paraId="2BEB8329" w14:textId="77777777" w:rsidR="00EC508E" w:rsidRPr="00077D63" w:rsidRDefault="00EC508E" w:rsidP="00077D63">
      <w:pPr>
        <w:jc w:val="both"/>
        <w:rPr>
          <w:rFonts w:ascii="Arial" w:hAnsi="Arial" w:cs="Arial"/>
        </w:rPr>
      </w:pPr>
    </w:p>
    <w:p w14:paraId="0513918B" w14:textId="77777777" w:rsidR="00EC508E" w:rsidRPr="00650051" w:rsidRDefault="00EC508E" w:rsidP="00EC508E">
      <w:pPr>
        <w:pStyle w:val="Akapitzlist"/>
        <w:ind w:left="1800"/>
        <w:rPr>
          <w:rFonts w:ascii="Arial" w:hAnsi="Arial" w:cs="Arial"/>
        </w:rPr>
      </w:pPr>
    </w:p>
    <w:p w14:paraId="5AC32636" w14:textId="77777777" w:rsidR="004E580F" w:rsidRPr="00650051" w:rsidRDefault="004E580F" w:rsidP="004E580F">
      <w:pPr>
        <w:jc w:val="both"/>
        <w:rPr>
          <w:rFonts w:ascii="Arial" w:hAnsi="Arial" w:cs="Arial"/>
          <w:sz w:val="28"/>
          <w:szCs w:val="28"/>
        </w:rPr>
      </w:pPr>
    </w:p>
    <w:sectPr w:rsidR="004E580F" w:rsidRPr="00650051" w:rsidSect="00F900DC">
      <w:headerReference w:type="default" r:id="rId8"/>
      <w:footerReference w:type="default" r:id="rId9"/>
      <w:pgSz w:w="11906" w:h="16838"/>
      <w:pgMar w:top="1134"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508C5" w14:textId="77777777" w:rsidR="00D42BC5" w:rsidRDefault="00D42BC5" w:rsidP="004E580F">
      <w:pPr>
        <w:spacing w:after="0" w:line="240" w:lineRule="auto"/>
      </w:pPr>
      <w:r>
        <w:separator/>
      </w:r>
    </w:p>
  </w:endnote>
  <w:endnote w:type="continuationSeparator" w:id="0">
    <w:p w14:paraId="63CFA3A3" w14:textId="77777777" w:rsidR="00D42BC5" w:rsidRDefault="00D42BC5" w:rsidP="004E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642231"/>
      <w:docPartObj>
        <w:docPartGallery w:val="Page Numbers (Bottom of Page)"/>
        <w:docPartUnique/>
      </w:docPartObj>
    </w:sdtPr>
    <w:sdtEndPr/>
    <w:sdtContent>
      <w:p w14:paraId="5783D35B" w14:textId="77777777" w:rsidR="00F34A36" w:rsidRDefault="00F34A36">
        <w:pPr>
          <w:pStyle w:val="Stopka"/>
          <w:jc w:val="right"/>
        </w:pPr>
        <w:r>
          <w:fldChar w:fldCharType="begin"/>
        </w:r>
        <w:r>
          <w:instrText>PAGE   \* MERGEFORMAT</w:instrText>
        </w:r>
        <w:r>
          <w:fldChar w:fldCharType="separate"/>
        </w:r>
        <w:r w:rsidR="00A43F76">
          <w:rPr>
            <w:noProof/>
          </w:rPr>
          <w:t>1</w:t>
        </w:r>
        <w:r>
          <w:fldChar w:fldCharType="end"/>
        </w:r>
      </w:p>
    </w:sdtContent>
  </w:sdt>
  <w:p w14:paraId="775031C2" w14:textId="77777777" w:rsidR="00F34A36" w:rsidRDefault="00F34A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B745A" w14:textId="77777777" w:rsidR="00D42BC5" w:rsidRDefault="00D42BC5" w:rsidP="004E580F">
      <w:pPr>
        <w:spacing w:after="0" w:line="240" w:lineRule="auto"/>
      </w:pPr>
      <w:r>
        <w:separator/>
      </w:r>
    </w:p>
  </w:footnote>
  <w:footnote w:type="continuationSeparator" w:id="0">
    <w:p w14:paraId="22FDD81A" w14:textId="77777777" w:rsidR="00D42BC5" w:rsidRDefault="00D42BC5" w:rsidP="004E5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E336C" w14:textId="516FC137" w:rsidR="004E580F" w:rsidRDefault="000F314C" w:rsidP="00A929E8">
    <w:pPr>
      <w:pStyle w:val="Nagwek"/>
      <w:tabs>
        <w:tab w:val="clear" w:pos="4536"/>
        <w:tab w:val="clear" w:pos="9072"/>
      </w:tabs>
    </w:pPr>
    <w:r>
      <w:rPr>
        <w:noProof/>
        <w:lang w:eastAsia="pl-PL"/>
      </w:rPr>
      <w:drawing>
        <wp:inline distT="0" distB="0" distL="0" distR="0" wp14:anchorId="29BE376F" wp14:editId="016161D0">
          <wp:extent cx="5759450" cy="731811"/>
          <wp:effectExtent l="0" t="0" r="0" b="0"/>
          <wp:docPr id="3" name="Obraz 3" descr="Zestawienie znakÃ³w z logo Dolnego ÅlÄ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znakÃ³w z logo Dolnego ÅlÄ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318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3C7"/>
    <w:multiLevelType w:val="hybridMultilevel"/>
    <w:tmpl w:val="0BB445C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0B821EF8"/>
    <w:multiLevelType w:val="hybridMultilevel"/>
    <w:tmpl w:val="984E95F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127015AA"/>
    <w:multiLevelType w:val="multilevel"/>
    <w:tmpl w:val="F6384D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5009A7"/>
    <w:multiLevelType w:val="hybridMultilevel"/>
    <w:tmpl w:val="164A95A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2BD073C0"/>
    <w:multiLevelType w:val="hybridMultilevel"/>
    <w:tmpl w:val="1BC81EC4"/>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4C162DBC"/>
    <w:multiLevelType w:val="hybridMultilevel"/>
    <w:tmpl w:val="4D5C5A14"/>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4CD67BB5"/>
    <w:multiLevelType w:val="hybridMultilevel"/>
    <w:tmpl w:val="F190CC0E"/>
    <w:lvl w:ilvl="0" w:tplc="D51E7F1A">
      <w:start w:val="1"/>
      <w:numFmt w:val="lowerLetter"/>
      <w:lvlText w:val="%1)"/>
      <w:lvlJc w:val="left"/>
      <w:pPr>
        <w:ind w:left="1571" w:hanging="360"/>
      </w:pPr>
      <w:rPr>
        <w:rFonts w:hint="default"/>
        <w:b w:val="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4D0A3BAC"/>
    <w:multiLevelType w:val="hybridMultilevel"/>
    <w:tmpl w:val="0226AE8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58445E68"/>
    <w:multiLevelType w:val="hybridMultilevel"/>
    <w:tmpl w:val="53FEBD38"/>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D50130"/>
    <w:multiLevelType w:val="hybridMultilevel"/>
    <w:tmpl w:val="10B07632"/>
    <w:lvl w:ilvl="0" w:tplc="D2AC870E">
      <w:start w:val="1"/>
      <w:numFmt w:val="decimal"/>
      <w:lvlText w:val="%1)"/>
      <w:lvlJc w:val="left"/>
      <w:pPr>
        <w:ind w:left="1800" w:hanging="360"/>
      </w:pPr>
      <w:rPr>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5AE95FC4"/>
    <w:multiLevelType w:val="hybridMultilevel"/>
    <w:tmpl w:val="5BD0C05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6CA553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351721"/>
    <w:multiLevelType w:val="hybridMultilevel"/>
    <w:tmpl w:val="0D5CD4CA"/>
    <w:lvl w:ilvl="0" w:tplc="D2AC870E">
      <w:start w:val="1"/>
      <w:numFmt w:val="decimal"/>
      <w:lvlText w:val="%1)"/>
      <w:lvlJc w:val="left"/>
      <w:pPr>
        <w:ind w:left="1800" w:hanging="360"/>
      </w:pPr>
      <w:rPr>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8"/>
  </w:num>
  <w:num w:numId="2">
    <w:abstractNumId w:val="9"/>
  </w:num>
  <w:num w:numId="3">
    <w:abstractNumId w:val="1"/>
  </w:num>
  <w:num w:numId="4">
    <w:abstractNumId w:val="4"/>
  </w:num>
  <w:num w:numId="5">
    <w:abstractNumId w:val="5"/>
  </w:num>
  <w:num w:numId="6">
    <w:abstractNumId w:val="3"/>
  </w:num>
  <w:num w:numId="7">
    <w:abstractNumId w:val="6"/>
  </w:num>
  <w:num w:numId="8">
    <w:abstractNumId w:val="0"/>
  </w:num>
  <w:num w:numId="9">
    <w:abstractNumId w:val="7"/>
  </w:num>
  <w:num w:numId="10">
    <w:abstractNumId w:val="12"/>
  </w:num>
  <w:num w:numId="11">
    <w:abstractNumId w:val="1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0F"/>
    <w:rsid w:val="000640D4"/>
    <w:rsid w:val="00077D63"/>
    <w:rsid w:val="000D7C73"/>
    <w:rsid w:val="000F314C"/>
    <w:rsid w:val="000F3361"/>
    <w:rsid w:val="00152685"/>
    <w:rsid w:val="0015281F"/>
    <w:rsid w:val="0029156A"/>
    <w:rsid w:val="002D243D"/>
    <w:rsid w:val="00335240"/>
    <w:rsid w:val="0035313B"/>
    <w:rsid w:val="003A4BBB"/>
    <w:rsid w:val="003D0922"/>
    <w:rsid w:val="0043558B"/>
    <w:rsid w:val="004E580F"/>
    <w:rsid w:val="004F666C"/>
    <w:rsid w:val="00572934"/>
    <w:rsid w:val="005C008C"/>
    <w:rsid w:val="005C1D77"/>
    <w:rsid w:val="006354F4"/>
    <w:rsid w:val="00650051"/>
    <w:rsid w:val="00653BEE"/>
    <w:rsid w:val="006B687C"/>
    <w:rsid w:val="007A7FD2"/>
    <w:rsid w:val="007C129E"/>
    <w:rsid w:val="008A6ED4"/>
    <w:rsid w:val="008B7703"/>
    <w:rsid w:val="008E5E82"/>
    <w:rsid w:val="008F6355"/>
    <w:rsid w:val="00991CC8"/>
    <w:rsid w:val="00A308D4"/>
    <w:rsid w:val="00A43F76"/>
    <w:rsid w:val="00A929E8"/>
    <w:rsid w:val="00AE4761"/>
    <w:rsid w:val="00B06250"/>
    <w:rsid w:val="00B25835"/>
    <w:rsid w:val="00B50E87"/>
    <w:rsid w:val="00BE4F87"/>
    <w:rsid w:val="00C17412"/>
    <w:rsid w:val="00CF02DD"/>
    <w:rsid w:val="00D3117C"/>
    <w:rsid w:val="00D42BC5"/>
    <w:rsid w:val="00D43136"/>
    <w:rsid w:val="00DB09B4"/>
    <w:rsid w:val="00DD0ADC"/>
    <w:rsid w:val="00DF594F"/>
    <w:rsid w:val="00E41E1F"/>
    <w:rsid w:val="00E810DE"/>
    <w:rsid w:val="00EC0751"/>
    <w:rsid w:val="00EC508E"/>
    <w:rsid w:val="00F34A36"/>
    <w:rsid w:val="00F41A4B"/>
    <w:rsid w:val="00F900DC"/>
    <w:rsid w:val="00FA36D2"/>
    <w:rsid w:val="00FC7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838D4"/>
  <w15:docId w15:val="{ED015AC4-B224-4167-9373-73DA7108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58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80F"/>
  </w:style>
  <w:style w:type="paragraph" w:styleId="Stopka">
    <w:name w:val="footer"/>
    <w:basedOn w:val="Normalny"/>
    <w:link w:val="StopkaZnak"/>
    <w:uiPriority w:val="99"/>
    <w:unhideWhenUsed/>
    <w:rsid w:val="004E58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80F"/>
  </w:style>
  <w:style w:type="paragraph" w:styleId="Tekstdymka">
    <w:name w:val="Balloon Text"/>
    <w:basedOn w:val="Normalny"/>
    <w:link w:val="TekstdymkaZnak"/>
    <w:uiPriority w:val="99"/>
    <w:semiHidden/>
    <w:unhideWhenUsed/>
    <w:rsid w:val="004E58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580F"/>
    <w:rPr>
      <w:rFonts w:ascii="Tahoma" w:hAnsi="Tahoma" w:cs="Tahoma"/>
      <w:sz w:val="16"/>
      <w:szCs w:val="16"/>
    </w:rPr>
  </w:style>
  <w:style w:type="paragraph" w:styleId="Akapitzlist">
    <w:name w:val="List Paragraph"/>
    <w:aliases w:val="Numerowanie,Akapit z listą BS,List Paragraph"/>
    <w:basedOn w:val="Normalny"/>
    <w:link w:val="AkapitzlistZnak"/>
    <w:uiPriority w:val="99"/>
    <w:qFormat/>
    <w:rsid w:val="004E580F"/>
    <w:pPr>
      <w:ind w:left="720"/>
      <w:contextualSpacing/>
    </w:pPr>
  </w:style>
  <w:style w:type="character" w:styleId="Odwoaniedokomentarza">
    <w:name w:val="annotation reference"/>
    <w:basedOn w:val="Domylnaczcionkaakapitu"/>
    <w:uiPriority w:val="99"/>
    <w:semiHidden/>
    <w:unhideWhenUsed/>
    <w:rsid w:val="0035313B"/>
    <w:rPr>
      <w:sz w:val="16"/>
      <w:szCs w:val="16"/>
    </w:rPr>
  </w:style>
  <w:style w:type="paragraph" w:styleId="Tekstkomentarza">
    <w:name w:val="annotation text"/>
    <w:basedOn w:val="Normalny"/>
    <w:link w:val="TekstkomentarzaZnak"/>
    <w:uiPriority w:val="99"/>
    <w:semiHidden/>
    <w:unhideWhenUsed/>
    <w:rsid w:val="0035313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313B"/>
    <w:rPr>
      <w:sz w:val="20"/>
      <w:szCs w:val="20"/>
    </w:rPr>
  </w:style>
  <w:style w:type="paragraph" w:styleId="Tematkomentarza">
    <w:name w:val="annotation subject"/>
    <w:basedOn w:val="Tekstkomentarza"/>
    <w:next w:val="Tekstkomentarza"/>
    <w:link w:val="TematkomentarzaZnak"/>
    <w:uiPriority w:val="99"/>
    <w:semiHidden/>
    <w:unhideWhenUsed/>
    <w:rsid w:val="0035313B"/>
    <w:rPr>
      <w:b/>
      <w:bCs/>
    </w:rPr>
  </w:style>
  <w:style w:type="character" w:customStyle="1" w:styleId="TematkomentarzaZnak">
    <w:name w:val="Temat komentarza Znak"/>
    <w:basedOn w:val="TekstkomentarzaZnak"/>
    <w:link w:val="Tematkomentarza"/>
    <w:uiPriority w:val="99"/>
    <w:semiHidden/>
    <w:rsid w:val="0035313B"/>
    <w:rPr>
      <w:b/>
      <w:bCs/>
      <w:sz w:val="20"/>
      <w:szCs w:val="20"/>
    </w:rPr>
  </w:style>
  <w:style w:type="paragraph" w:styleId="Poprawka">
    <w:name w:val="Revision"/>
    <w:hidden/>
    <w:uiPriority w:val="99"/>
    <w:semiHidden/>
    <w:rsid w:val="0035313B"/>
    <w:pPr>
      <w:spacing w:after="0" w:line="240" w:lineRule="auto"/>
    </w:pPr>
  </w:style>
  <w:style w:type="table" w:styleId="Tabela-Siatka">
    <w:name w:val="Table Grid"/>
    <w:basedOn w:val="Standardowy"/>
    <w:uiPriority w:val="39"/>
    <w:rsid w:val="00F900D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List Paragraph Znak"/>
    <w:link w:val="Akapitzlist"/>
    <w:uiPriority w:val="99"/>
    <w:locked/>
    <w:rsid w:val="00F90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13580">
      <w:bodyDiv w:val="1"/>
      <w:marLeft w:val="0"/>
      <w:marRight w:val="0"/>
      <w:marTop w:val="0"/>
      <w:marBottom w:val="0"/>
      <w:divBdr>
        <w:top w:val="none" w:sz="0" w:space="0" w:color="auto"/>
        <w:left w:val="none" w:sz="0" w:space="0" w:color="auto"/>
        <w:bottom w:val="none" w:sz="0" w:space="0" w:color="auto"/>
        <w:right w:val="none" w:sz="0" w:space="0" w:color="auto"/>
      </w:divBdr>
    </w:div>
    <w:div w:id="179313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51E6C-5148-454C-B85E-D1798AA0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2225</Words>
  <Characters>13352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2019-05-20T08:33:00Z</dcterms:created>
  <dcterms:modified xsi:type="dcterms:W3CDTF">2019-05-20T09:21:00Z</dcterms:modified>
</cp:coreProperties>
</file>